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0616" w14:textId="77777777" w:rsidR="005A7299" w:rsidRDefault="005A7299" w:rsidP="005A7299">
      <w:pPr>
        <w:pStyle w:val="Titolo2"/>
        <w:widowControl w:val="0"/>
        <w:rPr>
          <w:rFonts w:eastAsia="Garamond"/>
        </w:rPr>
      </w:pPr>
      <w:r>
        <w:rPr>
          <w:rFonts w:eastAsia="Garamond"/>
        </w:rPr>
        <w:t>Percorsi per le competenze trasversali e per l’orientamento (PCTO)</w:t>
      </w:r>
    </w:p>
    <w:p w14:paraId="69454F69" w14:textId="77777777" w:rsidR="005A7299" w:rsidRDefault="005A7299" w:rsidP="005A7299">
      <w:pPr>
        <w:pStyle w:val="Titolo2"/>
        <w:keepNext w:val="0"/>
        <w:keepLines w:val="0"/>
        <w:widowControl w:val="0"/>
        <w:spacing w:before="0" w:line="256" w:lineRule="auto"/>
        <w:rPr>
          <w:rFonts w:eastAsia="Garamond"/>
          <w:sz w:val="41"/>
          <w:szCs w:val="41"/>
        </w:rPr>
      </w:pPr>
      <w:bookmarkStart w:id="0" w:name="_tbdcezxws0k1"/>
      <w:bookmarkEnd w:id="0"/>
    </w:p>
    <w:p w14:paraId="23044BAF" w14:textId="77777777" w:rsidR="005A7299" w:rsidRDefault="005A7299" w:rsidP="005A7299">
      <w:pPr>
        <w:pStyle w:val="Titolo3"/>
        <w:keepNext w:val="0"/>
        <w:keepLines w:val="0"/>
        <w:widowControl w:val="0"/>
        <w:spacing w:before="0" w:line="256" w:lineRule="auto"/>
        <w:rPr>
          <w:rFonts w:eastAsia="Garamond"/>
          <w:color w:val="000000"/>
        </w:rPr>
      </w:pPr>
      <w:bookmarkStart w:id="1" w:name="_p8djnt1utmmd"/>
      <w:bookmarkEnd w:id="1"/>
      <w:r>
        <w:rPr>
          <w:rFonts w:eastAsia="Garamond"/>
          <w:color w:val="000000"/>
        </w:rPr>
        <w:t xml:space="preserve">Corso sicurezza </w:t>
      </w:r>
    </w:p>
    <w:p w14:paraId="76D8388F" w14:textId="77777777" w:rsidR="005A7299" w:rsidRDefault="005A7299" w:rsidP="005A7299">
      <w:pPr>
        <w:widowControl w:val="0"/>
      </w:pPr>
      <w:r>
        <w:t>Erogazione corsi di formazione sulla sicurezza di base a supporto del PCTO. </w:t>
      </w:r>
    </w:p>
    <w:p w14:paraId="5FFECACC" w14:textId="77777777" w:rsidR="005A7299" w:rsidRDefault="005A7299" w:rsidP="005A7299">
      <w:pPr>
        <w:pStyle w:val="Titolo4"/>
        <w:rPr>
          <w:rFonts w:eastAsia="Garamond"/>
          <w:i/>
          <w:color w:val="000000"/>
        </w:rPr>
      </w:pPr>
      <w:bookmarkStart w:id="2" w:name="_evtif63700ip"/>
      <w:bookmarkEnd w:id="2"/>
      <w:r>
        <w:rPr>
          <w:rFonts w:eastAsia="Garamond"/>
          <w:i/>
          <w:color w:val="000000"/>
        </w:rPr>
        <w:t>Modalità</w:t>
      </w:r>
    </w:p>
    <w:p w14:paraId="4CB6CFE5" w14:textId="77777777" w:rsidR="005A7299" w:rsidRDefault="005A7299" w:rsidP="005A7299">
      <w:pPr>
        <w:widowControl w:val="0"/>
      </w:pPr>
      <w:r>
        <w:t>Online</w:t>
      </w:r>
    </w:p>
    <w:p w14:paraId="1C527197" w14:textId="77777777" w:rsidR="005A7299" w:rsidRDefault="005A7299" w:rsidP="005A7299">
      <w:pPr>
        <w:pStyle w:val="Titolo4"/>
        <w:rPr>
          <w:rFonts w:eastAsia="Garamond"/>
          <w:i/>
          <w:color w:val="000000"/>
        </w:rPr>
      </w:pPr>
      <w:bookmarkStart w:id="3" w:name="_xkl2pgqtptls"/>
      <w:bookmarkEnd w:id="3"/>
      <w:r>
        <w:rPr>
          <w:rFonts w:eastAsia="Garamond"/>
          <w:i/>
          <w:color w:val="000000"/>
        </w:rPr>
        <w:t>Soggetti coinvolti</w:t>
      </w:r>
    </w:p>
    <w:p w14:paraId="21DC68D4" w14:textId="77777777" w:rsidR="005A7299" w:rsidRDefault="005A7299" w:rsidP="005A7299">
      <w:pPr>
        <w:widowControl w:val="0"/>
      </w:pPr>
      <w:r>
        <w:t>Ente pubblico</w:t>
      </w:r>
    </w:p>
    <w:p w14:paraId="1FAE3E9F" w14:textId="77777777" w:rsidR="005A7299" w:rsidRDefault="005A7299" w:rsidP="005A7299">
      <w:pPr>
        <w:pStyle w:val="Titolo4"/>
        <w:widowControl w:val="0"/>
        <w:rPr>
          <w:rFonts w:eastAsia="Garamond"/>
          <w:i/>
          <w:color w:val="000000"/>
        </w:rPr>
      </w:pPr>
      <w:bookmarkStart w:id="4" w:name="_3fnwu6mjr5yj"/>
      <w:bookmarkEnd w:id="4"/>
      <w:r>
        <w:rPr>
          <w:rFonts w:eastAsia="Garamond"/>
          <w:i/>
          <w:color w:val="000000"/>
        </w:rPr>
        <w:t>Durata progetto</w:t>
      </w:r>
    </w:p>
    <w:p w14:paraId="7AA516AD" w14:textId="77777777" w:rsidR="005A7299" w:rsidRDefault="005A7299" w:rsidP="005A7299">
      <w:pPr>
        <w:widowControl w:val="0"/>
      </w:pPr>
      <w:r>
        <w:t>Annuale</w:t>
      </w:r>
    </w:p>
    <w:p w14:paraId="2A63DE8A" w14:textId="77777777" w:rsidR="005A7299" w:rsidRDefault="005A7299" w:rsidP="005A7299">
      <w:pPr>
        <w:pStyle w:val="Titolo4"/>
        <w:rPr>
          <w:rFonts w:eastAsia="Garamond"/>
          <w:i/>
          <w:color w:val="000000"/>
        </w:rPr>
      </w:pPr>
      <w:bookmarkStart w:id="5" w:name="_fcyymgtpw3gg"/>
      <w:bookmarkEnd w:id="5"/>
      <w:r>
        <w:rPr>
          <w:rFonts w:eastAsia="Garamond"/>
          <w:i/>
          <w:color w:val="000000"/>
        </w:rPr>
        <w:t>Valutazione</w:t>
      </w:r>
    </w:p>
    <w:p w14:paraId="545D18FE" w14:textId="77777777" w:rsidR="005A7299" w:rsidRDefault="005A7299" w:rsidP="005A7299">
      <w:pPr>
        <w:widowControl w:val="0"/>
      </w:pPr>
      <w:r>
        <w:t>L’ente promotore accerta e valuta conoscenze, capacità e competenze acquisite da studentesse e studenti.</w:t>
      </w:r>
    </w:p>
    <w:p w14:paraId="12949F58" w14:textId="77777777" w:rsidR="005A7299" w:rsidRDefault="005A7299" w:rsidP="005A7299">
      <w:pPr>
        <w:pStyle w:val="Titolo2"/>
        <w:keepNext w:val="0"/>
        <w:keepLines w:val="0"/>
        <w:widowControl w:val="0"/>
        <w:spacing w:before="0" w:line="256" w:lineRule="auto"/>
        <w:rPr>
          <w:rFonts w:eastAsia="Garamond"/>
          <w:sz w:val="41"/>
          <w:szCs w:val="41"/>
        </w:rPr>
      </w:pPr>
      <w:bookmarkStart w:id="6" w:name="_y39ay95rkc3h"/>
      <w:bookmarkEnd w:id="6"/>
    </w:p>
    <w:p w14:paraId="6AB1A8FD" w14:textId="77777777" w:rsidR="005A7299" w:rsidRDefault="005A7299" w:rsidP="005A7299">
      <w:pPr>
        <w:pStyle w:val="Titolo3"/>
        <w:keepNext w:val="0"/>
        <w:keepLines w:val="0"/>
        <w:widowControl w:val="0"/>
        <w:spacing w:before="0" w:line="256" w:lineRule="auto"/>
        <w:rPr>
          <w:rFonts w:eastAsia="Garamond"/>
          <w:color w:val="000000"/>
        </w:rPr>
      </w:pPr>
      <w:bookmarkStart w:id="7" w:name="_tc1cfodnn1kn"/>
      <w:bookmarkEnd w:id="7"/>
      <w:r>
        <w:rPr>
          <w:rFonts w:eastAsia="Garamond"/>
          <w:color w:val="000000"/>
        </w:rPr>
        <w:t>Progetto Unisco</w:t>
      </w:r>
    </w:p>
    <w:p w14:paraId="3CACF0B0" w14:textId="77777777" w:rsidR="005A7299" w:rsidRDefault="005A7299" w:rsidP="005A7299">
      <w:pPr>
        <w:widowControl w:val="0"/>
      </w:pPr>
      <w:r>
        <w:t>Gli studenti seguono lezioni (on line o in presenza) proposte dalle diverse facoltà e a fine corso affrontano un esame che attribuisce crediti formativi </w:t>
      </w:r>
    </w:p>
    <w:p w14:paraId="519A76AA" w14:textId="77777777" w:rsidR="005A7299" w:rsidRDefault="005A7299" w:rsidP="005A7299">
      <w:pPr>
        <w:pStyle w:val="Titolo4"/>
        <w:rPr>
          <w:rFonts w:eastAsia="Garamond"/>
          <w:i/>
          <w:color w:val="000000"/>
        </w:rPr>
      </w:pPr>
      <w:bookmarkStart w:id="8" w:name="_p4hegkphafk1"/>
      <w:bookmarkEnd w:id="8"/>
      <w:r>
        <w:rPr>
          <w:rFonts w:eastAsia="Garamond"/>
          <w:i/>
          <w:color w:val="000000"/>
        </w:rPr>
        <w:t>Modalità</w:t>
      </w:r>
    </w:p>
    <w:p w14:paraId="2DC732B9" w14:textId="77777777" w:rsidR="005A7299" w:rsidRDefault="005A7299" w:rsidP="005A7299">
      <w:pPr>
        <w:widowControl w:val="0"/>
      </w:pPr>
      <w:r>
        <w:t>PCTO presso Struttura ospitante</w:t>
      </w:r>
    </w:p>
    <w:p w14:paraId="4DF1AA50" w14:textId="77777777" w:rsidR="005A7299" w:rsidRDefault="005A7299" w:rsidP="005A7299">
      <w:pPr>
        <w:pStyle w:val="Titolo4"/>
        <w:widowControl w:val="0"/>
        <w:rPr>
          <w:rFonts w:eastAsia="Garamond"/>
          <w:i/>
          <w:color w:val="000000"/>
        </w:rPr>
      </w:pPr>
      <w:bookmarkStart w:id="9" w:name="_718hmd8mgmxw"/>
      <w:bookmarkEnd w:id="9"/>
      <w:r>
        <w:rPr>
          <w:rFonts w:eastAsia="Garamond"/>
          <w:i/>
          <w:color w:val="000000"/>
        </w:rPr>
        <w:t>Soggetti coinvolti</w:t>
      </w:r>
    </w:p>
    <w:p w14:paraId="4B1FA75D" w14:textId="77777777" w:rsidR="005A7299" w:rsidRDefault="005A7299" w:rsidP="005A7299">
      <w:pPr>
        <w:widowControl w:val="0"/>
      </w:pPr>
      <w:r>
        <w:t>Università di Sassari</w:t>
      </w:r>
    </w:p>
    <w:p w14:paraId="18646EA2" w14:textId="77777777" w:rsidR="005A7299" w:rsidRDefault="005A7299" w:rsidP="005A7299">
      <w:pPr>
        <w:pStyle w:val="Titolo4"/>
        <w:rPr>
          <w:rFonts w:eastAsia="Garamond"/>
          <w:i/>
          <w:color w:val="000000"/>
        </w:rPr>
      </w:pPr>
      <w:bookmarkStart w:id="10" w:name="_1sejdz8dqopg"/>
      <w:bookmarkEnd w:id="10"/>
      <w:r>
        <w:rPr>
          <w:rFonts w:eastAsia="Garamond"/>
          <w:i/>
          <w:color w:val="000000"/>
        </w:rPr>
        <w:t>Durata progetto</w:t>
      </w:r>
    </w:p>
    <w:p w14:paraId="5FF4FA24" w14:textId="77777777" w:rsidR="005A7299" w:rsidRDefault="005A7299" w:rsidP="005A7299">
      <w:pPr>
        <w:widowControl w:val="0"/>
      </w:pPr>
      <w:r>
        <w:t>Annuale</w:t>
      </w:r>
    </w:p>
    <w:p w14:paraId="542D273F" w14:textId="77777777" w:rsidR="005A7299" w:rsidRDefault="005A7299" w:rsidP="005A7299">
      <w:pPr>
        <w:pStyle w:val="Titolo4"/>
        <w:rPr>
          <w:rFonts w:eastAsia="Garamond"/>
          <w:i/>
          <w:color w:val="000000"/>
        </w:rPr>
      </w:pPr>
      <w:bookmarkStart w:id="11" w:name="_vpcn8tpqbbe1"/>
      <w:bookmarkEnd w:id="11"/>
      <w:r>
        <w:rPr>
          <w:rFonts w:eastAsia="Garamond"/>
          <w:i/>
          <w:color w:val="000000"/>
        </w:rPr>
        <w:t>Valutazione</w:t>
      </w:r>
    </w:p>
    <w:p w14:paraId="63477281" w14:textId="77777777" w:rsidR="005A7299" w:rsidRDefault="005A7299" w:rsidP="005A7299">
      <w:pPr>
        <w:widowControl w:val="0"/>
      </w:pPr>
      <w:r>
        <w:t>L'ente esterno attraverso il tutor rilascia un attestato di valutazione per ogni percorso seguito dagli allievi.</w:t>
      </w:r>
    </w:p>
    <w:p w14:paraId="470097CE" w14:textId="77777777" w:rsidR="005A7299" w:rsidRDefault="005A7299" w:rsidP="005A7299">
      <w:pPr>
        <w:widowControl w:val="0"/>
      </w:pPr>
    </w:p>
    <w:p w14:paraId="7CCC849C" w14:textId="77777777" w:rsidR="005A7299" w:rsidRDefault="005A7299" w:rsidP="005A7299">
      <w:pPr>
        <w:pStyle w:val="Titolo3"/>
        <w:keepNext w:val="0"/>
        <w:keepLines w:val="0"/>
        <w:widowControl w:val="0"/>
        <w:spacing w:before="0" w:line="256" w:lineRule="auto"/>
        <w:rPr>
          <w:rFonts w:eastAsia="Garamond"/>
          <w:color w:val="000000"/>
        </w:rPr>
      </w:pPr>
      <w:bookmarkStart w:id="12" w:name="_9ijnc86i8smx"/>
      <w:bookmarkEnd w:id="12"/>
      <w:r>
        <w:rPr>
          <w:rFonts w:eastAsia="Garamond"/>
          <w:color w:val="000000"/>
        </w:rPr>
        <w:t>Progetto Parrocchia N.S. del Latte Dolce "peer tutoring"</w:t>
      </w:r>
    </w:p>
    <w:p w14:paraId="4D085F83" w14:textId="77777777" w:rsidR="005A7299" w:rsidRDefault="005A7299" w:rsidP="005A7299">
      <w:pPr>
        <w:widowControl w:val="0"/>
      </w:pPr>
      <w:r>
        <w:t>Gli studenti, coordinati dalle altre figure professionali previste dall’iniziativa parrocchiale, saranno impegnati in attività di accoglienza e di sostegno allo studio ai bambini di scuola primaria e ai ragazzi della scuola secondaria di primo grado.</w:t>
      </w:r>
    </w:p>
    <w:p w14:paraId="554514C2" w14:textId="77777777" w:rsidR="005A7299" w:rsidRDefault="005A7299" w:rsidP="005A7299">
      <w:pPr>
        <w:pStyle w:val="Titolo4"/>
        <w:rPr>
          <w:rFonts w:eastAsia="Garamond"/>
          <w:i/>
          <w:color w:val="000000"/>
        </w:rPr>
      </w:pPr>
      <w:bookmarkStart w:id="13" w:name="_w0v0ea2w3qug"/>
      <w:bookmarkEnd w:id="13"/>
      <w:r>
        <w:rPr>
          <w:rFonts w:eastAsia="Garamond"/>
          <w:i/>
          <w:color w:val="000000"/>
        </w:rPr>
        <w:t>Modalità</w:t>
      </w:r>
    </w:p>
    <w:p w14:paraId="563A2D18" w14:textId="77777777" w:rsidR="005A7299" w:rsidRDefault="005A7299" w:rsidP="005A7299">
      <w:pPr>
        <w:widowControl w:val="0"/>
      </w:pPr>
      <w:r>
        <w:t>PCTO presso Struttura ospitante</w:t>
      </w:r>
    </w:p>
    <w:p w14:paraId="10E0CAA9" w14:textId="77777777" w:rsidR="005A7299" w:rsidRDefault="005A7299" w:rsidP="005A7299">
      <w:pPr>
        <w:pStyle w:val="Titolo4"/>
        <w:rPr>
          <w:rFonts w:eastAsia="Garamond"/>
          <w:i/>
          <w:color w:val="000000"/>
        </w:rPr>
      </w:pPr>
      <w:bookmarkStart w:id="14" w:name="_rz23pebzu3ir"/>
      <w:bookmarkEnd w:id="14"/>
      <w:r>
        <w:rPr>
          <w:rFonts w:eastAsia="Garamond"/>
          <w:i/>
          <w:color w:val="000000"/>
        </w:rPr>
        <w:t>Soggetti coinvolti</w:t>
      </w:r>
    </w:p>
    <w:p w14:paraId="1ACB802D" w14:textId="77777777" w:rsidR="005A7299" w:rsidRDefault="005A7299" w:rsidP="005A7299">
      <w:pPr>
        <w:widowControl w:val="0"/>
      </w:pPr>
      <w:r>
        <w:t>Ente privato</w:t>
      </w:r>
    </w:p>
    <w:p w14:paraId="0C00FC77" w14:textId="77777777" w:rsidR="005A7299" w:rsidRDefault="005A7299" w:rsidP="005A7299">
      <w:pPr>
        <w:pStyle w:val="Titolo4"/>
        <w:keepNext w:val="0"/>
        <w:keepLines w:val="0"/>
        <w:widowControl w:val="0"/>
        <w:spacing w:before="0" w:after="0" w:line="256" w:lineRule="auto"/>
        <w:ind w:left="1139"/>
        <w:rPr>
          <w:rFonts w:eastAsia="Garamond"/>
          <w:i/>
          <w:color w:val="000000"/>
        </w:rPr>
      </w:pPr>
      <w:bookmarkStart w:id="15" w:name="_440yd7if7iec"/>
      <w:bookmarkEnd w:id="15"/>
      <w:r>
        <w:rPr>
          <w:rFonts w:eastAsia="Garamond"/>
          <w:i/>
          <w:color w:val="000000"/>
        </w:rPr>
        <w:t>Durata progetto</w:t>
      </w:r>
    </w:p>
    <w:p w14:paraId="1CE22AF6" w14:textId="77777777" w:rsidR="005A7299" w:rsidRDefault="005A7299" w:rsidP="005A7299">
      <w:pPr>
        <w:widowControl w:val="0"/>
      </w:pPr>
      <w:r>
        <w:t>Annuale</w:t>
      </w:r>
    </w:p>
    <w:p w14:paraId="2B96EF04" w14:textId="77777777" w:rsidR="005A7299" w:rsidRDefault="005A7299" w:rsidP="005A7299">
      <w:pPr>
        <w:pStyle w:val="Titolo4"/>
        <w:rPr>
          <w:rFonts w:eastAsia="Garamond"/>
          <w:i/>
          <w:color w:val="000000"/>
        </w:rPr>
      </w:pPr>
      <w:bookmarkStart w:id="16" w:name="_onbfblhe65fa"/>
      <w:bookmarkEnd w:id="16"/>
      <w:r>
        <w:rPr>
          <w:rFonts w:eastAsia="Garamond"/>
          <w:i/>
          <w:color w:val="000000"/>
        </w:rPr>
        <w:lastRenderedPageBreak/>
        <w:t>Valutazione</w:t>
      </w:r>
    </w:p>
    <w:p w14:paraId="585C4983" w14:textId="77777777" w:rsidR="005A7299" w:rsidRDefault="005A7299" w:rsidP="005A7299">
      <w:pPr>
        <w:widowControl w:val="0"/>
      </w:pPr>
      <w:r>
        <w:t>L'ente esterno attraverso il tutor rilascia un attestato di valutazione per ogni percorso seguito dagli allievi</w:t>
      </w:r>
    </w:p>
    <w:p w14:paraId="677D175B" w14:textId="77777777" w:rsidR="005A7299" w:rsidRDefault="005A7299" w:rsidP="005A7299">
      <w:pPr>
        <w:widowControl w:val="0"/>
      </w:pPr>
    </w:p>
    <w:p w14:paraId="44F5E60F" w14:textId="77777777" w:rsidR="005A7299" w:rsidRDefault="005A7299" w:rsidP="005A7299">
      <w:pPr>
        <w:pStyle w:val="Titolo3"/>
        <w:keepNext w:val="0"/>
        <w:keepLines w:val="0"/>
        <w:widowControl w:val="0"/>
        <w:spacing w:before="0" w:line="256" w:lineRule="auto"/>
        <w:rPr>
          <w:rFonts w:eastAsia="Garamond"/>
          <w:color w:val="000000"/>
        </w:rPr>
      </w:pPr>
      <w:bookmarkStart w:id="17" w:name="_9batlrumf5kk"/>
      <w:bookmarkEnd w:id="17"/>
      <w:r>
        <w:rPr>
          <w:rFonts w:eastAsia="Garamond"/>
          <w:color w:val="000000"/>
        </w:rPr>
        <w:t>Percorso di orientamento-potenziamento di Biologia con curvatura biomedica</w:t>
      </w:r>
    </w:p>
    <w:p w14:paraId="2887ABC9" w14:textId="77777777" w:rsidR="005A7299" w:rsidRDefault="005A7299" w:rsidP="005A7299">
      <w:pPr>
        <w:widowControl w:val="0"/>
      </w:pPr>
      <w:r>
        <w:t>Il progetto ha lo scopo di favorire l’acquisizione di competenze in campo biologico e di orientare le studentesse e gli studenti che nutrono un particolare interesse per la prosecuzione degli studi in ambito biologico e sanitario.</w:t>
      </w:r>
    </w:p>
    <w:p w14:paraId="77D60BCB" w14:textId="77777777" w:rsidR="005A7299" w:rsidRDefault="005A7299" w:rsidP="005A7299">
      <w:pPr>
        <w:pStyle w:val="Titolo4"/>
        <w:rPr>
          <w:rFonts w:eastAsia="Garamond"/>
          <w:i/>
          <w:color w:val="000000"/>
        </w:rPr>
      </w:pPr>
      <w:bookmarkStart w:id="18" w:name="_z5u0wcmagxbw"/>
      <w:bookmarkEnd w:id="18"/>
      <w:r>
        <w:rPr>
          <w:rFonts w:eastAsia="Garamond"/>
          <w:i/>
          <w:color w:val="000000"/>
        </w:rPr>
        <w:t>Modalità</w:t>
      </w:r>
    </w:p>
    <w:p w14:paraId="698F596A" w14:textId="77777777" w:rsidR="005A7299" w:rsidRDefault="005A7299" w:rsidP="005A7299">
      <w:pPr>
        <w:widowControl w:val="0"/>
      </w:pPr>
      <w:r>
        <w:t>Lezioni e tirocinio presso Struttura ospitante</w:t>
      </w:r>
    </w:p>
    <w:p w14:paraId="3B661C49" w14:textId="77777777" w:rsidR="005A7299" w:rsidRDefault="005A7299" w:rsidP="005A7299">
      <w:pPr>
        <w:pStyle w:val="Titolo4"/>
        <w:rPr>
          <w:rFonts w:eastAsia="Garamond"/>
          <w:i/>
          <w:color w:val="000000"/>
        </w:rPr>
      </w:pPr>
      <w:bookmarkStart w:id="19" w:name="_n96co8kbgu75"/>
      <w:bookmarkEnd w:id="19"/>
      <w:r>
        <w:rPr>
          <w:rFonts w:eastAsia="Garamond"/>
          <w:i/>
          <w:color w:val="000000"/>
        </w:rPr>
        <w:t>Soggetti coinvolti</w:t>
      </w:r>
    </w:p>
    <w:p w14:paraId="5758021F" w14:textId="77777777" w:rsidR="005A7299" w:rsidRDefault="005A7299" w:rsidP="005A7299">
      <w:pPr>
        <w:widowControl w:val="0"/>
      </w:pPr>
      <w:r>
        <w:t>Ente pubblico</w:t>
      </w:r>
    </w:p>
    <w:p w14:paraId="665644CA" w14:textId="77777777" w:rsidR="005A7299" w:rsidRDefault="005A7299" w:rsidP="005A7299">
      <w:pPr>
        <w:pStyle w:val="Titolo4"/>
        <w:rPr>
          <w:rFonts w:eastAsia="Garamond"/>
          <w:i/>
          <w:color w:val="000000"/>
        </w:rPr>
      </w:pPr>
      <w:bookmarkStart w:id="20" w:name="_twr2yapmcyeu"/>
      <w:bookmarkEnd w:id="20"/>
      <w:r>
        <w:rPr>
          <w:rFonts w:eastAsia="Garamond"/>
          <w:i/>
          <w:color w:val="000000"/>
        </w:rPr>
        <w:t xml:space="preserve">Durata </w:t>
      </w:r>
    </w:p>
    <w:p w14:paraId="1699D7F2" w14:textId="77777777" w:rsidR="005A7299" w:rsidRDefault="005A7299" w:rsidP="005A7299">
      <w:pPr>
        <w:widowControl w:val="0"/>
      </w:pPr>
      <w:r>
        <w:t>Annuale</w:t>
      </w:r>
    </w:p>
    <w:p w14:paraId="26FE1B3C" w14:textId="77777777" w:rsidR="005A7299" w:rsidRDefault="005A7299" w:rsidP="005A7299">
      <w:pPr>
        <w:pStyle w:val="Titolo4"/>
        <w:rPr>
          <w:rFonts w:eastAsia="Garamond"/>
          <w:i/>
          <w:color w:val="000000"/>
        </w:rPr>
      </w:pPr>
      <w:bookmarkStart w:id="21" w:name="_gc71435vd9o3"/>
      <w:bookmarkEnd w:id="21"/>
      <w:r>
        <w:rPr>
          <w:rFonts w:eastAsia="Garamond"/>
          <w:i/>
          <w:color w:val="000000"/>
        </w:rPr>
        <w:t>Valutazione</w:t>
      </w:r>
    </w:p>
    <w:p w14:paraId="7D6788BC" w14:textId="77777777" w:rsidR="005A7299" w:rsidRDefault="005A7299" w:rsidP="005A7299">
      <w:pPr>
        <w:widowControl w:val="0"/>
      </w:pPr>
      <w:r>
        <w:t>L’ente esterno accerta e valuta conoscenze, capacità e competenze acquisite da studentesse e studenti.</w:t>
      </w:r>
    </w:p>
    <w:p w14:paraId="07F5A07E" w14:textId="77777777" w:rsidR="005A7299" w:rsidRDefault="005A7299" w:rsidP="005A7299">
      <w:pPr>
        <w:widowControl w:val="0"/>
      </w:pPr>
    </w:p>
    <w:p w14:paraId="751AAF8D" w14:textId="77777777" w:rsidR="005A7299" w:rsidRDefault="005A7299" w:rsidP="005A7299">
      <w:pPr>
        <w:pStyle w:val="Titolo3"/>
        <w:keepNext w:val="0"/>
        <w:keepLines w:val="0"/>
        <w:widowControl w:val="0"/>
        <w:spacing w:before="0" w:line="256" w:lineRule="auto"/>
        <w:rPr>
          <w:rFonts w:eastAsia="Garamond"/>
          <w:color w:val="000000"/>
        </w:rPr>
      </w:pPr>
      <w:bookmarkStart w:id="22" w:name="_n977l4jwu4wi"/>
      <w:bookmarkEnd w:id="22"/>
      <w:r>
        <w:rPr>
          <w:rFonts w:eastAsia="Garamond"/>
          <w:color w:val="000000"/>
        </w:rPr>
        <w:t>Certificazioni linguistiche</w:t>
      </w:r>
    </w:p>
    <w:p w14:paraId="1BCDB3C1" w14:textId="77777777" w:rsidR="005A7299" w:rsidRDefault="005A7299" w:rsidP="005A7299">
      <w:pPr>
        <w:widowControl w:val="0"/>
      </w:pPr>
      <w:r>
        <w:t>Attività propedeutiche al conseguimento delle certificazioni linguistiche (francese, inglese, spagnolo, russo).</w:t>
      </w:r>
    </w:p>
    <w:p w14:paraId="3D75AC95" w14:textId="77777777" w:rsidR="005A7299" w:rsidRDefault="005A7299" w:rsidP="005A7299">
      <w:pPr>
        <w:pStyle w:val="Titolo4"/>
        <w:rPr>
          <w:rFonts w:eastAsia="Garamond"/>
          <w:i/>
          <w:color w:val="000000"/>
        </w:rPr>
      </w:pPr>
      <w:bookmarkStart w:id="23" w:name="_x7acp5v1kww6"/>
      <w:bookmarkEnd w:id="23"/>
      <w:r>
        <w:rPr>
          <w:rFonts w:eastAsia="Garamond"/>
          <w:i/>
          <w:color w:val="000000"/>
        </w:rPr>
        <w:t>Modalità</w:t>
      </w:r>
    </w:p>
    <w:p w14:paraId="666AB62E" w14:textId="77777777" w:rsidR="005A7299" w:rsidRDefault="005A7299" w:rsidP="005A7299">
      <w:pPr>
        <w:widowControl w:val="0"/>
      </w:pPr>
      <w:r>
        <w:t>Lezioni in preparazione al superamento dell’esame</w:t>
      </w:r>
    </w:p>
    <w:p w14:paraId="26DBEBB0" w14:textId="77777777" w:rsidR="005A7299" w:rsidRDefault="005A7299" w:rsidP="005A7299">
      <w:pPr>
        <w:pStyle w:val="Titolo4"/>
        <w:rPr>
          <w:rFonts w:eastAsia="Garamond"/>
          <w:i/>
          <w:color w:val="000000"/>
        </w:rPr>
      </w:pPr>
      <w:bookmarkStart w:id="24" w:name="_7chfqds7zefc"/>
      <w:bookmarkEnd w:id="24"/>
      <w:r>
        <w:rPr>
          <w:rFonts w:eastAsia="Garamond"/>
          <w:i/>
          <w:color w:val="000000"/>
        </w:rPr>
        <w:t>Soggetti coinvolti</w:t>
      </w:r>
    </w:p>
    <w:p w14:paraId="5DED84C5" w14:textId="77777777" w:rsidR="005A7299" w:rsidRDefault="005A7299" w:rsidP="005A7299">
      <w:pPr>
        <w:widowControl w:val="0"/>
      </w:pPr>
      <w:r>
        <w:t>Liceo scientifico e linguistico “G. Marconi”</w:t>
      </w:r>
    </w:p>
    <w:p w14:paraId="7C0B5E7E" w14:textId="77777777" w:rsidR="005A7299" w:rsidRDefault="005A7299" w:rsidP="005A7299">
      <w:pPr>
        <w:pStyle w:val="Titolo4"/>
        <w:rPr>
          <w:rFonts w:eastAsia="Garamond"/>
          <w:i/>
          <w:color w:val="000000"/>
        </w:rPr>
      </w:pPr>
      <w:bookmarkStart w:id="25" w:name="_n3mckghe8h4o"/>
      <w:bookmarkEnd w:id="25"/>
      <w:r>
        <w:rPr>
          <w:rFonts w:eastAsia="Garamond"/>
          <w:i/>
          <w:color w:val="000000"/>
        </w:rPr>
        <w:t xml:space="preserve">Durata </w:t>
      </w:r>
    </w:p>
    <w:p w14:paraId="5B34FB50" w14:textId="77777777" w:rsidR="005A7299" w:rsidRDefault="005A7299" w:rsidP="005A7299">
      <w:pPr>
        <w:widowControl w:val="0"/>
      </w:pPr>
      <w:r>
        <w:t>Annuale</w:t>
      </w:r>
    </w:p>
    <w:p w14:paraId="1A9A0980" w14:textId="77777777" w:rsidR="005A7299" w:rsidRDefault="005A7299" w:rsidP="005A7299">
      <w:pPr>
        <w:pStyle w:val="Titolo4"/>
        <w:rPr>
          <w:rFonts w:eastAsia="Garamond"/>
          <w:i/>
          <w:color w:val="000000"/>
        </w:rPr>
      </w:pPr>
      <w:bookmarkStart w:id="26" w:name="_ur9ny7t0z3ao"/>
      <w:bookmarkEnd w:id="26"/>
      <w:r>
        <w:rPr>
          <w:rFonts w:eastAsia="Garamond"/>
          <w:i/>
          <w:color w:val="000000"/>
        </w:rPr>
        <w:t>Valutazione</w:t>
      </w:r>
    </w:p>
    <w:p w14:paraId="226B3A62" w14:textId="77777777" w:rsidR="005A7299" w:rsidRDefault="005A7299" w:rsidP="005A7299">
      <w:pPr>
        <w:widowControl w:val="0"/>
      </w:pPr>
      <w:r>
        <w:t xml:space="preserve">Gli studenti e le studentesse sostengono gli esami e conseguono la certificazione presso enti accreditati </w:t>
      </w:r>
    </w:p>
    <w:p w14:paraId="06AB9500" w14:textId="77777777" w:rsidR="005A7299" w:rsidRDefault="005A7299" w:rsidP="005A7299">
      <w:pPr>
        <w:pStyle w:val="Titolo2"/>
        <w:keepNext w:val="0"/>
        <w:keepLines w:val="0"/>
        <w:widowControl w:val="0"/>
        <w:spacing w:before="0" w:line="256" w:lineRule="auto"/>
        <w:rPr>
          <w:rFonts w:eastAsia="Garamond"/>
          <w:sz w:val="41"/>
          <w:szCs w:val="41"/>
        </w:rPr>
      </w:pPr>
      <w:bookmarkStart w:id="27" w:name="_2gc5pesos7sp"/>
      <w:bookmarkEnd w:id="27"/>
    </w:p>
    <w:p w14:paraId="7F7FDAD7" w14:textId="77777777" w:rsidR="005A7299" w:rsidRDefault="005A7299" w:rsidP="005A7299">
      <w:pPr>
        <w:pStyle w:val="Titolo3"/>
        <w:keepNext w:val="0"/>
        <w:keepLines w:val="0"/>
        <w:widowControl w:val="0"/>
        <w:spacing w:before="0" w:line="256" w:lineRule="auto"/>
        <w:rPr>
          <w:rFonts w:eastAsia="Garamond"/>
          <w:color w:val="000000"/>
        </w:rPr>
      </w:pPr>
      <w:r>
        <w:rPr>
          <w:b w:val="0"/>
        </w:rPr>
        <w:br w:type="page"/>
      </w:r>
      <w:bookmarkStart w:id="28" w:name="_s9gy31n8xqn4"/>
      <w:bookmarkEnd w:id="28"/>
    </w:p>
    <w:p w14:paraId="66FB72FF" w14:textId="77777777" w:rsidR="005A7299" w:rsidRDefault="005A7299" w:rsidP="005A7299">
      <w:pPr>
        <w:pStyle w:val="Titolo3"/>
        <w:keepNext w:val="0"/>
        <w:keepLines w:val="0"/>
        <w:widowControl w:val="0"/>
        <w:spacing w:before="0" w:line="256" w:lineRule="auto"/>
        <w:rPr>
          <w:rFonts w:eastAsia="Garamond"/>
          <w:color w:val="000000"/>
        </w:rPr>
      </w:pPr>
      <w:bookmarkStart w:id="29" w:name="_68cpmmdye3pe"/>
      <w:bookmarkEnd w:id="29"/>
      <w:r>
        <w:rPr>
          <w:rFonts w:eastAsia="Garamond"/>
          <w:color w:val="000000"/>
        </w:rPr>
        <w:lastRenderedPageBreak/>
        <w:t>Mobilità internazionale</w:t>
      </w:r>
    </w:p>
    <w:p w14:paraId="57779B71" w14:textId="77777777" w:rsidR="005A7299" w:rsidRDefault="005A7299" w:rsidP="005A7299">
      <w:pPr>
        <w:widowControl w:val="0"/>
      </w:pPr>
      <w:r>
        <w:t xml:space="preserve">Frequenza di un periodo di studio all’estero </w:t>
      </w:r>
    </w:p>
    <w:p w14:paraId="22933317" w14:textId="77777777" w:rsidR="005A7299" w:rsidRDefault="005A7299" w:rsidP="005A7299">
      <w:pPr>
        <w:pStyle w:val="Titolo4"/>
        <w:rPr>
          <w:rFonts w:eastAsia="Garamond"/>
          <w:i/>
          <w:color w:val="000000"/>
        </w:rPr>
      </w:pPr>
      <w:bookmarkStart w:id="30" w:name="_qfbyrvzfz64m"/>
      <w:bookmarkEnd w:id="30"/>
      <w:r>
        <w:rPr>
          <w:rFonts w:eastAsia="Garamond"/>
          <w:i/>
          <w:color w:val="000000"/>
        </w:rPr>
        <w:t>Modalità</w:t>
      </w:r>
    </w:p>
    <w:p w14:paraId="041BC88F" w14:textId="77777777" w:rsidR="005A7299" w:rsidRDefault="005A7299" w:rsidP="005A7299">
      <w:pPr>
        <w:widowControl w:val="0"/>
      </w:pPr>
      <w:r>
        <w:t>Frequenza di una scuola all’estero</w:t>
      </w:r>
    </w:p>
    <w:p w14:paraId="38E9C933" w14:textId="77777777" w:rsidR="005A7299" w:rsidRDefault="005A7299" w:rsidP="005A7299">
      <w:pPr>
        <w:pStyle w:val="Titolo4"/>
        <w:rPr>
          <w:rFonts w:eastAsia="Garamond"/>
          <w:i/>
          <w:color w:val="000000"/>
        </w:rPr>
      </w:pPr>
      <w:bookmarkStart w:id="31" w:name="_gfjxamu792ru"/>
      <w:bookmarkEnd w:id="31"/>
      <w:r>
        <w:rPr>
          <w:rFonts w:eastAsia="Garamond"/>
          <w:i/>
          <w:color w:val="000000"/>
        </w:rPr>
        <w:t>Soggetti coinvolti</w:t>
      </w:r>
    </w:p>
    <w:p w14:paraId="7BD88CA7" w14:textId="77777777" w:rsidR="005A7299" w:rsidRDefault="005A7299" w:rsidP="005A7299">
      <w:pPr>
        <w:widowControl w:val="0"/>
      </w:pPr>
      <w:r>
        <w:t>Istituto straniero ospitante</w:t>
      </w:r>
    </w:p>
    <w:p w14:paraId="3D98EEC9" w14:textId="77777777" w:rsidR="005A7299" w:rsidRDefault="005A7299" w:rsidP="005A7299">
      <w:pPr>
        <w:pStyle w:val="Titolo4"/>
        <w:rPr>
          <w:rFonts w:eastAsia="Garamond"/>
          <w:i/>
          <w:color w:val="000000"/>
        </w:rPr>
      </w:pPr>
      <w:bookmarkStart w:id="32" w:name="_jvaic9wqgb11"/>
      <w:bookmarkEnd w:id="32"/>
      <w:r>
        <w:rPr>
          <w:rFonts w:eastAsia="Garamond"/>
          <w:i/>
          <w:color w:val="000000"/>
        </w:rPr>
        <w:t xml:space="preserve">Durata </w:t>
      </w:r>
    </w:p>
    <w:p w14:paraId="2F0D6246" w14:textId="77777777" w:rsidR="005A7299" w:rsidRDefault="005A7299" w:rsidP="005A7299">
      <w:pPr>
        <w:widowControl w:val="0"/>
      </w:pPr>
      <w:r>
        <w:t>Trimestrale/semestrale/annuale</w:t>
      </w:r>
    </w:p>
    <w:p w14:paraId="2F7FD552" w14:textId="77777777" w:rsidR="005A7299" w:rsidRDefault="005A7299" w:rsidP="005A7299">
      <w:pPr>
        <w:pStyle w:val="Titolo4"/>
        <w:rPr>
          <w:rFonts w:eastAsia="Garamond"/>
          <w:i/>
          <w:color w:val="000000"/>
        </w:rPr>
      </w:pPr>
      <w:bookmarkStart w:id="33" w:name="_fr6elo30hxss"/>
      <w:bookmarkEnd w:id="33"/>
      <w:r>
        <w:rPr>
          <w:rFonts w:eastAsia="Garamond"/>
          <w:i/>
          <w:color w:val="000000"/>
        </w:rPr>
        <w:t>Valutazione</w:t>
      </w:r>
    </w:p>
    <w:p w14:paraId="562785FA" w14:textId="77777777" w:rsidR="005A7299" w:rsidRDefault="005A7299" w:rsidP="005A7299">
      <w:pPr>
        <w:widowControl w:val="0"/>
      </w:pPr>
      <w:r>
        <w:t>L’ente esterno accerta e valuta conoscenze, capacità e competenze acquisite da studentesse e studenti.</w:t>
      </w:r>
    </w:p>
    <w:p w14:paraId="454BA3D5" w14:textId="77777777" w:rsidR="005A7299" w:rsidRDefault="005A7299" w:rsidP="005A7299">
      <w:pPr>
        <w:widowControl w:val="0"/>
      </w:pPr>
    </w:p>
    <w:p w14:paraId="01D8FE52" w14:textId="77777777" w:rsidR="005A7299" w:rsidRDefault="005A7299" w:rsidP="005A7299">
      <w:pPr>
        <w:pStyle w:val="Titolo3"/>
        <w:keepNext w:val="0"/>
        <w:keepLines w:val="0"/>
        <w:widowControl w:val="0"/>
        <w:spacing w:before="0" w:line="256" w:lineRule="auto"/>
        <w:rPr>
          <w:rFonts w:eastAsia="Garamond"/>
          <w:color w:val="000000"/>
        </w:rPr>
      </w:pPr>
      <w:bookmarkStart w:id="34" w:name="_6x8zw7b0isg"/>
      <w:bookmarkEnd w:id="34"/>
      <w:r>
        <w:rPr>
          <w:rFonts w:eastAsia="Garamond"/>
          <w:color w:val="000000"/>
        </w:rPr>
        <w:t>Monumenti aperti</w:t>
      </w:r>
    </w:p>
    <w:p w14:paraId="7CA13E64" w14:textId="77777777" w:rsidR="005A7299" w:rsidRDefault="005A7299" w:rsidP="005A7299">
      <w:pPr>
        <w:widowControl w:val="0"/>
      </w:pPr>
      <w:r>
        <w:t>Partecipazione in qualità di guide alla manifestazione Monumenti aperti di Sassari</w:t>
      </w:r>
    </w:p>
    <w:p w14:paraId="50E381C8" w14:textId="77777777" w:rsidR="005A7299" w:rsidRDefault="005A7299" w:rsidP="005A7299">
      <w:pPr>
        <w:pStyle w:val="Titolo4"/>
        <w:rPr>
          <w:rFonts w:eastAsia="Garamond"/>
          <w:i/>
          <w:color w:val="000000"/>
        </w:rPr>
      </w:pPr>
      <w:bookmarkStart w:id="35" w:name="_8ve3oiglr01"/>
      <w:bookmarkEnd w:id="35"/>
      <w:r>
        <w:rPr>
          <w:rFonts w:eastAsia="Garamond"/>
          <w:i/>
          <w:color w:val="000000"/>
        </w:rPr>
        <w:t>Modalità</w:t>
      </w:r>
    </w:p>
    <w:p w14:paraId="42F6C560" w14:textId="77777777" w:rsidR="005A7299" w:rsidRDefault="005A7299" w:rsidP="005A7299">
      <w:pPr>
        <w:widowControl w:val="0"/>
      </w:pPr>
      <w:r>
        <w:t>PCTO presso Struttura ospitante</w:t>
      </w:r>
    </w:p>
    <w:p w14:paraId="0FFEC70C" w14:textId="77777777" w:rsidR="005A7299" w:rsidRDefault="005A7299" w:rsidP="005A7299">
      <w:pPr>
        <w:pStyle w:val="Titolo4"/>
        <w:rPr>
          <w:rFonts w:eastAsia="Garamond"/>
          <w:i/>
          <w:color w:val="000000"/>
        </w:rPr>
      </w:pPr>
      <w:bookmarkStart w:id="36" w:name="_3wdoplxx8a3b"/>
      <w:bookmarkEnd w:id="36"/>
      <w:r>
        <w:rPr>
          <w:rFonts w:eastAsia="Garamond"/>
          <w:i/>
          <w:color w:val="000000"/>
        </w:rPr>
        <w:t>Soggetti coinvolti</w:t>
      </w:r>
    </w:p>
    <w:p w14:paraId="3C26E2AA" w14:textId="77777777" w:rsidR="005A7299" w:rsidRDefault="005A7299" w:rsidP="005A7299">
      <w:pPr>
        <w:widowControl w:val="0"/>
      </w:pPr>
      <w:r>
        <w:t>Ente pubblico</w:t>
      </w:r>
    </w:p>
    <w:p w14:paraId="3AD25C4A" w14:textId="77777777" w:rsidR="005A7299" w:rsidRDefault="005A7299" w:rsidP="005A7299">
      <w:pPr>
        <w:pStyle w:val="Titolo4"/>
        <w:rPr>
          <w:rFonts w:eastAsia="Garamond"/>
          <w:i/>
          <w:color w:val="000000"/>
        </w:rPr>
      </w:pPr>
      <w:bookmarkStart w:id="37" w:name="_xy0yp1lx39xd"/>
      <w:bookmarkEnd w:id="37"/>
      <w:r>
        <w:rPr>
          <w:rFonts w:eastAsia="Garamond"/>
          <w:i/>
          <w:color w:val="000000"/>
        </w:rPr>
        <w:t xml:space="preserve">Durata </w:t>
      </w:r>
    </w:p>
    <w:p w14:paraId="332B5621" w14:textId="77777777" w:rsidR="005A7299" w:rsidRDefault="005A7299" w:rsidP="005A7299">
      <w:pPr>
        <w:widowControl w:val="0"/>
      </w:pPr>
      <w:r>
        <w:t>Annuale</w:t>
      </w:r>
    </w:p>
    <w:p w14:paraId="20940243" w14:textId="77777777" w:rsidR="005A7299" w:rsidRDefault="005A7299" w:rsidP="005A7299">
      <w:pPr>
        <w:pStyle w:val="Titolo4"/>
        <w:rPr>
          <w:rFonts w:eastAsia="Garamond"/>
          <w:i/>
          <w:color w:val="000000"/>
        </w:rPr>
      </w:pPr>
      <w:bookmarkStart w:id="38" w:name="_djfipd8mzyn9"/>
      <w:bookmarkEnd w:id="38"/>
      <w:r>
        <w:rPr>
          <w:rFonts w:eastAsia="Garamond"/>
          <w:i/>
          <w:color w:val="000000"/>
        </w:rPr>
        <w:t>Valutazione</w:t>
      </w:r>
    </w:p>
    <w:p w14:paraId="692788BF" w14:textId="77777777" w:rsidR="005A7299" w:rsidRDefault="005A7299" w:rsidP="005A7299">
      <w:pPr>
        <w:widowControl w:val="0"/>
      </w:pPr>
      <w:r>
        <w:t>L'ente rilascia un attestato di valutazione per ogni percorso svolto dagli allievi</w:t>
      </w:r>
    </w:p>
    <w:p w14:paraId="2CB6015F" w14:textId="77777777" w:rsidR="005A7299" w:rsidRDefault="005A7299" w:rsidP="005A7299">
      <w:pPr>
        <w:pStyle w:val="Titolo2"/>
        <w:keepNext w:val="0"/>
        <w:keepLines w:val="0"/>
        <w:widowControl w:val="0"/>
        <w:spacing w:before="0" w:line="256" w:lineRule="auto"/>
        <w:rPr>
          <w:rFonts w:eastAsia="Garamond"/>
          <w:sz w:val="41"/>
          <w:szCs w:val="41"/>
        </w:rPr>
      </w:pPr>
      <w:bookmarkStart w:id="39" w:name="_tzqjmlyces09"/>
      <w:bookmarkEnd w:id="39"/>
    </w:p>
    <w:p w14:paraId="5D5F6843" w14:textId="77777777" w:rsidR="005A7299" w:rsidRDefault="005A7299" w:rsidP="005A7299">
      <w:pPr>
        <w:pStyle w:val="Titolo3"/>
        <w:keepNext w:val="0"/>
        <w:keepLines w:val="0"/>
        <w:widowControl w:val="0"/>
        <w:spacing w:before="0" w:line="256" w:lineRule="auto"/>
        <w:rPr>
          <w:rFonts w:eastAsia="Garamond"/>
          <w:color w:val="000000"/>
        </w:rPr>
      </w:pPr>
      <w:bookmarkStart w:id="40" w:name="_om2t47nydj0t"/>
      <w:bookmarkEnd w:id="40"/>
      <w:proofErr w:type="spellStart"/>
      <w:r>
        <w:rPr>
          <w:rFonts w:eastAsia="Garamond"/>
          <w:color w:val="000000"/>
        </w:rPr>
        <w:t>Connecteen</w:t>
      </w:r>
      <w:proofErr w:type="spellEnd"/>
      <w:r>
        <w:rPr>
          <w:rFonts w:eastAsia="Garamond"/>
          <w:color w:val="000000"/>
        </w:rPr>
        <w:t xml:space="preserve"> – Officine condivise</w:t>
      </w:r>
    </w:p>
    <w:p w14:paraId="302FA882" w14:textId="77777777" w:rsidR="005A7299" w:rsidRDefault="005A7299" w:rsidP="005A7299">
      <w:pPr>
        <w:widowControl w:val="0"/>
      </w:pPr>
      <w:r>
        <w:t>Partecipazione ad attività legate al design, alla comunicazione e all’organizzazione di eventi</w:t>
      </w:r>
    </w:p>
    <w:p w14:paraId="2F6058B9" w14:textId="77777777" w:rsidR="005A7299" w:rsidRDefault="005A7299" w:rsidP="005A7299">
      <w:pPr>
        <w:pStyle w:val="Titolo4"/>
        <w:rPr>
          <w:rFonts w:eastAsia="Garamond"/>
          <w:i/>
          <w:color w:val="000000"/>
        </w:rPr>
      </w:pPr>
      <w:bookmarkStart w:id="41" w:name="_cxqqgrv0wjc9"/>
      <w:bookmarkEnd w:id="41"/>
      <w:r>
        <w:rPr>
          <w:rFonts w:eastAsia="Garamond"/>
          <w:i/>
          <w:color w:val="000000"/>
        </w:rPr>
        <w:t>Modalità</w:t>
      </w:r>
    </w:p>
    <w:p w14:paraId="1E386E5A" w14:textId="77777777" w:rsidR="005A7299" w:rsidRDefault="005A7299" w:rsidP="005A7299">
      <w:pPr>
        <w:widowControl w:val="0"/>
      </w:pPr>
      <w:r>
        <w:t>PCTO presso Struttura ospitante</w:t>
      </w:r>
    </w:p>
    <w:p w14:paraId="75EE2E8F" w14:textId="77777777" w:rsidR="005A7299" w:rsidRDefault="005A7299" w:rsidP="005A7299">
      <w:pPr>
        <w:pStyle w:val="Titolo4"/>
        <w:rPr>
          <w:rFonts w:eastAsia="Garamond"/>
          <w:i/>
          <w:color w:val="000000"/>
        </w:rPr>
      </w:pPr>
      <w:bookmarkStart w:id="42" w:name="_mogok8ximzm3"/>
      <w:bookmarkEnd w:id="42"/>
      <w:r>
        <w:rPr>
          <w:rFonts w:eastAsia="Garamond"/>
          <w:i/>
          <w:color w:val="000000"/>
        </w:rPr>
        <w:t>Soggetti coinvolti</w:t>
      </w:r>
    </w:p>
    <w:p w14:paraId="4D7D292C" w14:textId="77777777" w:rsidR="005A7299" w:rsidRDefault="005A7299" w:rsidP="005A7299">
      <w:pPr>
        <w:widowControl w:val="0"/>
      </w:pPr>
      <w:r>
        <w:t>Ente privato</w:t>
      </w:r>
    </w:p>
    <w:p w14:paraId="55A15553" w14:textId="77777777" w:rsidR="005A7299" w:rsidRDefault="005A7299" w:rsidP="005A7299">
      <w:pPr>
        <w:pStyle w:val="Titolo4"/>
        <w:rPr>
          <w:rFonts w:eastAsia="Garamond"/>
          <w:i/>
          <w:color w:val="000000"/>
        </w:rPr>
      </w:pPr>
      <w:bookmarkStart w:id="43" w:name="_8i591yqo5ib4"/>
      <w:bookmarkEnd w:id="43"/>
      <w:r>
        <w:rPr>
          <w:rFonts w:eastAsia="Garamond"/>
          <w:i/>
          <w:color w:val="000000"/>
        </w:rPr>
        <w:t xml:space="preserve">Durata </w:t>
      </w:r>
    </w:p>
    <w:p w14:paraId="295330EA" w14:textId="77777777" w:rsidR="005A7299" w:rsidRDefault="005A7299" w:rsidP="005A7299">
      <w:pPr>
        <w:widowControl w:val="0"/>
      </w:pPr>
      <w:r>
        <w:t>Annuale</w:t>
      </w:r>
    </w:p>
    <w:p w14:paraId="778839BA" w14:textId="77777777" w:rsidR="005A7299" w:rsidRDefault="005A7299" w:rsidP="005A7299">
      <w:pPr>
        <w:pStyle w:val="Titolo4"/>
        <w:rPr>
          <w:rFonts w:eastAsia="Garamond"/>
          <w:i/>
          <w:color w:val="000000"/>
        </w:rPr>
      </w:pPr>
      <w:bookmarkStart w:id="44" w:name="_3wmhegg2gce"/>
      <w:bookmarkEnd w:id="44"/>
      <w:r>
        <w:rPr>
          <w:rFonts w:eastAsia="Garamond"/>
          <w:i/>
          <w:color w:val="000000"/>
        </w:rPr>
        <w:t>Valutazione</w:t>
      </w:r>
    </w:p>
    <w:p w14:paraId="401B81AB" w14:textId="77777777" w:rsidR="005A7299" w:rsidRDefault="005A7299" w:rsidP="005A7299">
      <w:pPr>
        <w:widowControl w:val="0"/>
      </w:pPr>
      <w:r>
        <w:t>L'ente rilascia un attestato di valutazione per ogni percorso svolto dagli allievi</w:t>
      </w:r>
    </w:p>
    <w:p w14:paraId="7A4A4294" w14:textId="77777777" w:rsidR="005A7299" w:rsidRDefault="005A7299" w:rsidP="005A7299">
      <w:pPr>
        <w:pStyle w:val="Titolo3"/>
        <w:keepNext w:val="0"/>
        <w:keepLines w:val="0"/>
        <w:widowControl w:val="0"/>
        <w:spacing w:before="0" w:line="256" w:lineRule="auto"/>
        <w:rPr>
          <w:rFonts w:eastAsia="Garamond"/>
          <w:color w:val="000000"/>
        </w:rPr>
      </w:pPr>
      <w:bookmarkStart w:id="45" w:name="_gl6hlooyrkpv"/>
      <w:bookmarkEnd w:id="45"/>
      <w:proofErr w:type="spellStart"/>
      <w:r>
        <w:rPr>
          <w:rFonts w:eastAsia="Garamond"/>
          <w:color w:val="000000"/>
        </w:rPr>
        <w:t>Astrosardegna</w:t>
      </w:r>
      <w:proofErr w:type="spellEnd"/>
    </w:p>
    <w:p w14:paraId="0DE91038" w14:textId="77777777" w:rsidR="005A7299" w:rsidRDefault="005A7299" w:rsidP="005A7299">
      <w:pPr>
        <w:pStyle w:val="Titolo4"/>
        <w:rPr>
          <w:rFonts w:eastAsia="Garamond"/>
          <w:i/>
          <w:color w:val="000000"/>
        </w:rPr>
      </w:pPr>
      <w:bookmarkStart w:id="46" w:name="_njxfprrw4ubk"/>
      <w:bookmarkEnd w:id="46"/>
      <w:r>
        <w:rPr>
          <w:rFonts w:eastAsia="Garamond"/>
          <w:i/>
          <w:color w:val="000000"/>
        </w:rPr>
        <w:lastRenderedPageBreak/>
        <w:t>Modalità</w:t>
      </w:r>
    </w:p>
    <w:p w14:paraId="411FEFE9" w14:textId="77777777" w:rsidR="005A7299" w:rsidRDefault="005A7299" w:rsidP="005A7299">
      <w:pPr>
        <w:widowControl w:val="0"/>
      </w:pPr>
      <w:r>
        <w:t>PCTO presso Struttura ospitante</w:t>
      </w:r>
    </w:p>
    <w:p w14:paraId="0143A6FF" w14:textId="77777777" w:rsidR="005A7299" w:rsidRDefault="005A7299" w:rsidP="005A7299">
      <w:pPr>
        <w:pStyle w:val="Titolo4"/>
        <w:rPr>
          <w:rFonts w:eastAsia="Garamond"/>
          <w:i/>
          <w:color w:val="000000"/>
        </w:rPr>
      </w:pPr>
      <w:bookmarkStart w:id="47" w:name="_jyyduefdv2kc"/>
      <w:bookmarkEnd w:id="47"/>
      <w:r>
        <w:rPr>
          <w:rFonts w:eastAsia="Garamond"/>
          <w:i/>
          <w:color w:val="000000"/>
        </w:rPr>
        <w:t>Soggetti coinvolti</w:t>
      </w:r>
    </w:p>
    <w:p w14:paraId="1B6A46F3" w14:textId="77777777" w:rsidR="005A7299" w:rsidRDefault="005A7299" w:rsidP="005A7299">
      <w:pPr>
        <w:widowControl w:val="0"/>
      </w:pPr>
      <w:r>
        <w:t>Enti pubblici</w:t>
      </w:r>
    </w:p>
    <w:p w14:paraId="5730A89A" w14:textId="77777777" w:rsidR="005A7299" w:rsidRDefault="005A7299" w:rsidP="005A7299">
      <w:pPr>
        <w:pStyle w:val="Titolo4"/>
        <w:rPr>
          <w:rFonts w:eastAsia="Garamond"/>
          <w:i/>
          <w:color w:val="000000"/>
        </w:rPr>
      </w:pPr>
      <w:bookmarkStart w:id="48" w:name="_oil8h4939sh7"/>
      <w:bookmarkEnd w:id="48"/>
      <w:r>
        <w:rPr>
          <w:rFonts w:eastAsia="Garamond"/>
          <w:i/>
          <w:color w:val="000000"/>
        </w:rPr>
        <w:t xml:space="preserve">Durata </w:t>
      </w:r>
    </w:p>
    <w:p w14:paraId="00C0F680" w14:textId="77777777" w:rsidR="005A7299" w:rsidRDefault="005A7299" w:rsidP="005A7299">
      <w:pPr>
        <w:widowControl w:val="0"/>
      </w:pPr>
      <w:r>
        <w:t>Annuale</w:t>
      </w:r>
    </w:p>
    <w:p w14:paraId="05BD4081" w14:textId="77777777" w:rsidR="005A7299" w:rsidRDefault="005A7299" w:rsidP="005A7299">
      <w:pPr>
        <w:pStyle w:val="Titolo4"/>
        <w:rPr>
          <w:rFonts w:eastAsia="Garamond"/>
          <w:i/>
          <w:color w:val="000000"/>
        </w:rPr>
      </w:pPr>
      <w:bookmarkStart w:id="49" w:name="_izjoxsx5jrfn"/>
      <w:bookmarkEnd w:id="49"/>
      <w:r>
        <w:rPr>
          <w:rFonts w:eastAsia="Garamond"/>
          <w:i/>
          <w:color w:val="000000"/>
        </w:rPr>
        <w:t>Valutazione</w:t>
      </w:r>
    </w:p>
    <w:p w14:paraId="48604A96" w14:textId="77777777" w:rsidR="005A7299" w:rsidRDefault="005A7299" w:rsidP="005A7299">
      <w:pPr>
        <w:widowControl w:val="0"/>
      </w:pPr>
      <w:r>
        <w:t>L'ente rilascia un attestato di valutazione per ogni percorso svolto dagli allievi</w:t>
      </w:r>
    </w:p>
    <w:p w14:paraId="311A4AE5" w14:textId="77777777" w:rsidR="005A7299" w:rsidRDefault="005A7299" w:rsidP="005A7299">
      <w:pPr>
        <w:widowControl w:val="0"/>
        <w:tabs>
          <w:tab w:val="left" w:pos="1020"/>
        </w:tabs>
      </w:pPr>
    </w:p>
    <w:p w14:paraId="58B80B15" w14:textId="77777777" w:rsidR="005A7299" w:rsidRDefault="005A7299" w:rsidP="005A7299">
      <w:pPr>
        <w:pStyle w:val="Titolo3"/>
        <w:keepNext w:val="0"/>
        <w:keepLines w:val="0"/>
        <w:widowControl w:val="0"/>
        <w:tabs>
          <w:tab w:val="left" w:pos="1020"/>
        </w:tabs>
        <w:spacing w:before="0" w:line="256" w:lineRule="auto"/>
        <w:rPr>
          <w:rFonts w:eastAsia="Garamond"/>
          <w:color w:val="000000"/>
        </w:rPr>
      </w:pPr>
      <w:bookmarkStart w:id="50" w:name="_flmjmernzq02"/>
      <w:bookmarkEnd w:id="50"/>
      <w:r>
        <w:rPr>
          <w:rFonts w:eastAsia="Garamond"/>
          <w:color w:val="000000"/>
        </w:rPr>
        <w:t>Stage linguistico all’estero</w:t>
      </w:r>
    </w:p>
    <w:p w14:paraId="278E00F1" w14:textId="77777777" w:rsidR="005A7299" w:rsidRDefault="005A7299" w:rsidP="005A7299">
      <w:pPr>
        <w:widowControl w:val="0"/>
        <w:tabs>
          <w:tab w:val="left" w:pos="1020"/>
        </w:tabs>
      </w:pPr>
      <w:r>
        <w:t xml:space="preserve">Gli studenti e le studentesse frequentano una scuola di lingue all’estero per migliorare e perfezionare le conoscenze e le competenze linguistiche </w:t>
      </w:r>
    </w:p>
    <w:p w14:paraId="0DC6EF00" w14:textId="77777777" w:rsidR="005A7299" w:rsidRDefault="005A7299" w:rsidP="005A7299">
      <w:pPr>
        <w:pStyle w:val="Titolo4"/>
        <w:rPr>
          <w:rFonts w:eastAsia="Garamond"/>
          <w:i/>
          <w:color w:val="000000"/>
        </w:rPr>
      </w:pPr>
      <w:bookmarkStart w:id="51" w:name="_5jfsjcv0dwor"/>
      <w:bookmarkEnd w:id="51"/>
      <w:r>
        <w:rPr>
          <w:rFonts w:eastAsia="Garamond"/>
          <w:i/>
          <w:color w:val="000000"/>
        </w:rPr>
        <w:t>Modalità</w:t>
      </w:r>
    </w:p>
    <w:p w14:paraId="23CB977D" w14:textId="77777777" w:rsidR="005A7299" w:rsidRDefault="005A7299" w:rsidP="005A7299">
      <w:pPr>
        <w:widowControl w:val="0"/>
      </w:pPr>
      <w:r>
        <w:t>Frequenza di lezioni di lingua all’estero</w:t>
      </w:r>
    </w:p>
    <w:p w14:paraId="547F4AA2" w14:textId="77777777" w:rsidR="005A7299" w:rsidRDefault="005A7299" w:rsidP="005A7299">
      <w:pPr>
        <w:pStyle w:val="Titolo4"/>
        <w:rPr>
          <w:rFonts w:eastAsia="Garamond"/>
          <w:i/>
          <w:color w:val="000000"/>
        </w:rPr>
      </w:pPr>
      <w:bookmarkStart w:id="52" w:name="_6bcsz0yoo7ed"/>
      <w:bookmarkEnd w:id="52"/>
      <w:r>
        <w:rPr>
          <w:rFonts w:eastAsia="Garamond"/>
          <w:i/>
          <w:color w:val="000000"/>
        </w:rPr>
        <w:t>Soggetti coinvolti</w:t>
      </w:r>
    </w:p>
    <w:p w14:paraId="325F19D8" w14:textId="77777777" w:rsidR="005A7299" w:rsidRDefault="005A7299" w:rsidP="005A7299">
      <w:pPr>
        <w:widowControl w:val="0"/>
      </w:pPr>
      <w:r>
        <w:t>Enti pubblici e privati</w:t>
      </w:r>
    </w:p>
    <w:p w14:paraId="056F4A04" w14:textId="77777777" w:rsidR="005A7299" w:rsidRDefault="005A7299" w:rsidP="005A7299">
      <w:pPr>
        <w:pStyle w:val="Titolo4"/>
        <w:rPr>
          <w:rFonts w:eastAsia="Garamond"/>
          <w:i/>
          <w:color w:val="000000"/>
        </w:rPr>
      </w:pPr>
      <w:bookmarkStart w:id="53" w:name="_6zrz9jln06gd"/>
      <w:bookmarkEnd w:id="53"/>
      <w:r>
        <w:rPr>
          <w:rFonts w:eastAsia="Garamond"/>
          <w:i/>
          <w:color w:val="000000"/>
        </w:rPr>
        <w:t xml:space="preserve">Durata </w:t>
      </w:r>
    </w:p>
    <w:p w14:paraId="19772710" w14:textId="77777777" w:rsidR="005A7299" w:rsidRDefault="005A7299" w:rsidP="005A7299">
      <w:pPr>
        <w:widowControl w:val="0"/>
      </w:pPr>
      <w:r>
        <w:t>Annuale</w:t>
      </w:r>
    </w:p>
    <w:p w14:paraId="0B225FB7" w14:textId="77777777" w:rsidR="005A7299" w:rsidRDefault="005A7299" w:rsidP="005A7299">
      <w:pPr>
        <w:pStyle w:val="Titolo4"/>
        <w:rPr>
          <w:rFonts w:eastAsia="Garamond"/>
          <w:i/>
          <w:color w:val="000000"/>
        </w:rPr>
      </w:pPr>
      <w:bookmarkStart w:id="54" w:name="_g2eu8zvmayld"/>
      <w:bookmarkEnd w:id="54"/>
      <w:r>
        <w:rPr>
          <w:rFonts w:eastAsia="Garamond"/>
          <w:i/>
          <w:color w:val="000000"/>
        </w:rPr>
        <w:t>Valutazione</w:t>
      </w:r>
    </w:p>
    <w:p w14:paraId="40BEAD39" w14:textId="77777777" w:rsidR="005A7299" w:rsidRDefault="005A7299" w:rsidP="005A7299">
      <w:pPr>
        <w:widowControl w:val="0"/>
      </w:pPr>
      <w:r>
        <w:t>L'ente rilascia un attestato di valutazione per ogni percorso svolto dagli allievi.</w:t>
      </w:r>
    </w:p>
    <w:p w14:paraId="6E0830F5" w14:textId="77777777" w:rsidR="005A7299" w:rsidRDefault="005A7299" w:rsidP="005A7299">
      <w:pPr>
        <w:widowControl w:val="0"/>
        <w:tabs>
          <w:tab w:val="left" w:pos="402"/>
        </w:tabs>
      </w:pPr>
    </w:p>
    <w:p w14:paraId="4B4B0B42" w14:textId="77777777" w:rsidR="005A7299" w:rsidRDefault="005A7299" w:rsidP="005A7299">
      <w:pPr>
        <w:pStyle w:val="Titolo3"/>
        <w:widowControl w:val="0"/>
        <w:rPr>
          <w:rFonts w:eastAsia="Garamond"/>
          <w:color w:val="000000"/>
        </w:rPr>
      </w:pPr>
      <w:bookmarkStart w:id="55" w:name="_w1e88tqm3f1w"/>
      <w:bookmarkEnd w:id="55"/>
      <w:r>
        <w:rPr>
          <w:rFonts w:eastAsia="Garamond"/>
          <w:color w:val="000000"/>
        </w:rPr>
        <w:t>MUNER</w:t>
      </w:r>
    </w:p>
    <w:p w14:paraId="18FBBE51" w14:textId="77777777" w:rsidR="005A7299" w:rsidRDefault="005A7299" w:rsidP="005A7299">
      <w:pPr>
        <w:widowControl w:val="0"/>
        <w:tabs>
          <w:tab w:val="left" w:pos="402"/>
        </w:tabs>
      </w:pPr>
      <w:r>
        <w:t xml:space="preserve">I Model United Nations sono simulazioni dell’Assemblea Generale delle Nazioni Unite o di altri </w:t>
      </w:r>
      <w:proofErr w:type="spellStart"/>
      <w:r>
        <w:t>multilateral</w:t>
      </w:r>
      <w:proofErr w:type="spellEnd"/>
      <w:r>
        <w:t xml:space="preserve"> bodies, nelle quali gli studenti si cimentano e approfondiscono i temi oggetto dell’agenda politica internazionale indossando i panni di ambasciatori e diplomatici. Durante il Model United Nations, gli studenti si confrontano in lingua inglese con altri coetanei provenienti da altri paesi del mondo, utilizzando le regole di procedura delle Nazioni Unite e affrontando gli stessi temi che i veri ambasciatori discutono all’interno del Palazzo di Vetro ogni giorno. I lavori di simulazione sono coordinati da staff internazionale proveniente dalle più prestigiose università americane (tra cui l’Harvard University). Gli studenti partecipanti, oltre a vivere un’intensa esperienza formativa durante la simulazione, avranno l’opportunità di incontrare diplomatici che lavorano a New York presso le Rappresentanze Permanenti (mission briefing), nonché di conoscere personalmente le varie figure professionali impegnate all’interno del Consolato Generale Italiano a New York e della Missione Permanente Italiana presso le Nazioni Unite. Il programma vede, inoltre, il coinvolgimento di Leonardo - Educazione Formazione Lavoro, ente che si occupa del coordinamento scientifico e didattico dei progetti di United Network in Italia.</w:t>
      </w:r>
    </w:p>
    <w:p w14:paraId="0CC0ED04" w14:textId="77777777" w:rsidR="005A7299" w:rsidRDefault="005A7299" w:rsidP="005A7299">
      <w:pPr>
        <w:widowControl w:val="0"/>
        <w:tabs>
          <w:tab w:val="left" w:pos="402"/>
        </w:tabs>
      </w:pPr>
    </w:p>
    <w:p w14:paraId="60515FC8" w14:textId="77777777" w:rsidR="005A7299" w:rsidRDefault="005A7299" w:rsidP="005A7299">
      <w:pPr>
        <w:pStyle w:val="Titolo4"/>
        <w:rPr>
          <w:rFonts w:eastAsia="Garamond"/>
          <w:i/>
          <w:color w:val="000000"/>
        </w:rPr>
      </w:pPr>
      <w:bookmarkStart w:id="56" w:name="_nez1sx7r8dfb"/>
      <w:bookmarkEnd w:id="56"/>
      <w:r>
        <w:rPr>
          <w:rFonts w:eastAsia="Garamond"/>
          <w:i/>
          <w:color w:val="000000"/>
        </w:rPr>
        <w:t>Modalità</w:t>
      </w:r>
    </w:p>
    <w:p w14:paraId="2CD477BD" w14:textId="77777777" w:rsidR="005A7299" w:rsidRDefault="005A7299" w:rsidP="005A7299">
      <w:pPr>
        <w:widowControl w:val="0"/>
      </w:pPr>
      <w:r>
        <w:t>Formazione online ed esperienza all’estero</w:t>
      </w:r>
    </w:p>
    <w:p w14:paraId="6E025FB4" w14:textId="77777777" w:rsidR="005A7299" w:rsidRDefault="005A7299" w:rsidP="005A7299">
      <w:pPr>
        <w:pStyle w:val="Titolo4"/>
        <w:rPr>
          <w:rFonts w:eastAsia="Garamond"/>
          <w:i/>
          <w:color w:val="000000"/>
        </w:rPr>
      </w:pPr>
      <w:bookmarkStart w:id="57" w:name="_cdlkn1k51gj7"/>
      <w:bookmarkEnd w:id="57"/>
      <w:r>
        <w:rPr>
          <w:rFonts w:eastAsia="Garamond"/>
          <w:i/>
          <w:color w:val="000000"/>
        </w:rPr>
        <w:lastRenderedPageBreak/>
        <w:t>Soggetti coinvolti</w:t>
      </w:r>
    </w:p>
    <w:p w14:paraId="6C1E789F" w14:textId="77777777" w:rsidR="005A7299" w:rsidRDefault="005A7299" w:rsidP="005A7299">
      <w:pPr>
        <w:widowControl w:val="0"/>
      </w:pPr>
      <w:r>
        <w:t>Ente privato</w:t>
      </w:r>
    </w:p>
    <w:p w14:paraId="68064BE5" w14:textId="77777777" w:rsidR="005A7299" w:rsidRDefault="005A7299" w:rsidP="005A7299">
      <w:pPr>
        <w:pStyle w:val="Titolo4"/>
        <w:rPr>
          <w:rFonts w:eastAsia="Garamond"/>
          <w:i/>
          <w:color w:val="000000"/>
        </w:rPr>
      </w:pPr>
      <w:bookmarkStart w:id="58" w:name="_fnddj7852sif"/>
      <w:bookmarkEnd w:id="58"/>
      <w:r>
        <w:rPr>
          <w:rFonts w:eastAsia="Garamond"/>
          <w:i/>
          <w:color w:val="000000"/>
        </w:rPr>
        <w:t xml:space="preserve">Durata </w:t>
      </w:r>
    </w:p>
    <w:p w14:paraId="549A6BD4" w14:textId="77777777" w:rsidR="005A7299" w:rsidRDefault="005A7299" w:rsidP="005A7299">
      <w:pPr>
        <w:widowControl w:val="0"/>
      </w:pPr>
      <w:r>
        <w:t>Annuale</w:t>
      </w:r>
    </w:p>
    <w:p w14:paraId="43278379" w14:textId="77777777" w:rsidR="005A7299" w:rsidRDefault="005A7299" w:rsidP="005A7299">
      <w:pPr>
        <w:pStyle w:val="Titolo4"/>
        <w:rPr>
          <w:rFonts w:eastAsia="Garamond"/>
          <w:i/>
          <w:color w:val="000000"/>
        </w:rPr>
      </w:pPr>
      <w:bookmarkStart w:id="59" w:name="_exz0wqiik994"/>
      <w:bookmarkEnd w:id="59"/>
      <w:r>
        <w:rPr>
          <w:rFonts w:eastAsia="Garamond"/>
          <w:i/>
          <w:color w:val="000000"/>
        </w:rPr>
        <w:t>Valutazione</w:t>
      </w:r>
    </w:p>
    <w:p w14:paraId="34A44750" w14:textId="77777777" w:rsidR="00E43E6D" w:rsidRDefault="00E43E6D" w:rsidP="00E43E6D"/>
    <w:p w14:paraId="39740BAF" w14:textId="77777777" w:rsidR="00E43E6D" w:rsidRDefault="00E43E6D" w:rsidP="00E43E6D"/>
    <w:p w14:paraId="43B80E88" w14:textId="77777777" w:rsidR="00E43E6D" w:rsidRDefault="00E43E6D" w:rsidP="00E43E6D"/>
    <w:p w14:paraId="64B55034" w14:textId="77777777" w:rsidR="00E43E6D" w:rsidRDefault="00E43E6D" w:rsidP="00E43E6D"/>
    <w:p w14:paraId="237178D2" w14:textId="77777777" w:rsidR="00E43E6D" w:rsidRDefault="00E43E6D" w:rsidP="00E43E6D"/>
    <w:p w14:paraId="2ACE21CC" w14:textId="77777777" w:rsidR="00E43E6D" w:rsidRDefault="00E43E6D" w:rsidP="00E43E6D"/>
    <w:p w14:paraId="54B4E7F5" w14:textId="77777777" w:rsidR="00E43E6D" w:rsidRDefault="00E43E6D" w:rsidP="00E43E6D"/>
    <w:p w14:paraId="42F76A10" w14:textId="77777777" w:rsidR="00E43E6D" w:rsidRDefault="00E43E6D" w:rsidP="00E43E6D"/>
    <w:p w14:paraId="038E77E0" w14:textId="77777777" w:rsidR="00E43E6D" w:rsidRDefault="00E43E6D" w:rsidP="00E43E6D"/>
    <w:p w14:paraId="18E4D5BA" w14:textId="77777777" w:rsidR="00E43E6D" w:rsidRDefault="00E43E6D" w:rsidP="00E43E6D"/>
    <w:p w14:paraId="675C1897" w14:textId="77777777" w:rsidR="00E43E6D" w:rsidRDefault="00E43E6D" w:rsidP="00E43E6D"/>
    <w:p w14:paraId="49053EA3" w14:textId="77777777" w:rsidR="00E43E6D" w:rsidRDefault="00E43E6D" w:rsidP="00E43E6D"/>
    <w:p w14:paraId="75A2C848" w14:textId="77777777" w:rsidR="00E43E6D" w:rsidRDefault="00E43E6D" w:rsidP="00E43E6D"/>
    <w:p w14:paraId="3BBF35ED" w14:textId="77777777" w:rsidR="00E43E6D" w:rsidRDefault="00E43E6D" w:rsidP="00E43E6D"/>
    <w:p w14:paraId="4905CC7C" w14:textId="77777777" w:rsidR="00E43E6D" w:rsidRDefault="00E43E6D" w:rsidP="00E43E6D"/>
    <w:p w14:paraId="72BAA541" w14:textId="77777777" w:rsidR="00E43E6D" w:rsidRDefault="00E43E6D" w:rsidP="00E43E6D"/>
    <w:p w14:paraId="49DA07B6" w14:textId="77777777" w:rsidR="00E43E6D" w:rsidRDefault="00E43E6D" w:rsidP="00E43E6D"/>
    <w:p w14:paraId="1C1AAF43" w14:textId="77777777" w:rsidR="00E43E6D" w:rsidRDefault="00E43E6D" w:rsidP="00E43E6D"/>
    <w:p w14:paraId="28DF6560" w14:textId="77777777" w:rsidR="00E43E6D" w:rsidRDefault="00E43E6D" w:rsidP="00E43E6D"/>
    <w:p w14:paraId="5A298DFC" w14:textId="77777777" w:rsidR="00E43E6D" w:rsidRDefault="00E43E6D" w:rsidP="00E43E6D"/>
    <w:p w14:paraId="2D990234" w14:textId="77777777" w:rsidR="00E43E6D" w:rsidRDefault="00E43E6D" w:rsidP="00E43E6D"/>
    <w:p w14:paraId="410D9B18" w14:textId="77777777" w:rsidR="00E43E6D" w:rsidRDefault="00E43E6D" w:rsidP="00E43E6D"/>
    <w:p w14:paraId="2228BF06" w14:textId="77777777" w:rsidR="00E43E6D" w:rsidRDefault="00E43E6D" w:rsidP="00E43E6D"/>
    <w:p w14:paraId="5F096575" w14:textId="77777777" w:rsidR="00E43E6D" w:rsidRDefault="00E43E6D" w:rsidP="00E43E6D"/>
    <w:p w14:paraId="60EBA547" w14:textId="77777777" w:rsidR="00E43E6D" w:rsidRDefault="00E43E6D" w:rsidP="00E43E6D"/>
    <w:p w14:paraId="1D308198" w14:textId="77777777" w:rsidR="00E43E6D" w:rsidRDefault="00E43E6D" w:rsidP="00E43E6D"/>
    <w:p w14:paraId="35E3490B" w14:textId="77777777" w:rsidR="00E43E6D" w:rsidRDefault="00E43E6D" w:rsidP="00E43E6D"/>
    <w:p w14:paraId="267F7BA1" w14:textId="77777777" w:rsidR="00E43E6D" w:rsidRDefault="00E43E6D" w:rsidP="00E43E6D"/>
    <w:p w14:paraId="0C328AC0" w14:textId="77777777" w:rsidR="00E43E6D" w:rsidRDefault="00E43E6D" w:rsidP="00E43E6D"/>
    <w:p w14:paraId="7B5F09B8" w14:textId="77777777" w:rsidR="00E43E6D" w:rsidRDefault="00E43E6D" w:rsidP="00E43E6D"/>
    <w:p w14:paraId="3EC40061" w14:textId="77777777" w:rsidR="00E43E6D" w:rsidRDefault="00E43E6D" w:rsidP="00E43E6D"/>
    <w:p w14:paraId="014DDFCB" w14:textId="77777777" w:rsidR="00E43E6D" w:rsidRDefault="00E43E6D" w:rsidP="00E43E6D"/>
    <w:p w14:paraId="46659623" w14:textId="77777777" w:rsidR="00E43E6D" w:rsidRDefault="00E43E6D" w:rsidP="00E43E6D"/>
    <w:p w14:paraId="523B1AEF" w14:textId="77777777" w:rsidR="00E43E6D" w:rsidRDefault="00E43E6D" w:rsidP="00E43E6D"/>
    <w:p w14:paraId="5052B8C7" w14:textId="77777777" w:rsidR="00E43E6D" w:rsidRDefault="00E43E6D" w:rsidP="00E43E6D"/>
    <w:p w14:paraId="3CEFDAFA" w14:textId="77777777" w:rsidR="00E43E6D" w:rsidRDefault="00E43E6D" w:rsidP="00E43E6D"/>
    <w:p w14:paraId="05DC4738" w14:textId="77777777" w:rsidR="00E43E6D" w:rsidRDefault="00E43E6D" w:rsidP="00E43E6D"/>
    <w:p w14:paraId="45371420" w14:textId="77777777" w:rsidR="00E43E6D" w:rsidRDefault="00E43E6D" w:rsidP="00E43E6D"/>
    <w:p w14:paraId="7F6F7039" w14:textId="77777777" w:rsidR="00E43E6D" w:rsidRDefault="00E43E6D" w:rsidP="00E43E6D"/>
    <w:p w14:paraId="08ADCE65" w14:textId="77777777" w:rsidR="00E43E6D" w:rsidRDefault="00E43E6D" w:rsidP="00E43E6D"/>
    <w:p w14:paraId="6A7DB3E9" w14:textId="77777777" w:rsidR="00E43E6D" w:rsidRDefault="00E43E6D" w:rsidP="00E43E6D"/>
    <w:p w14:paraId="0C7DC249" w14:textId="77777777" w:rsidR="00E43E6D" w:rsidRDefault="00E43E6D" w:rsidP="00E43E6D"/>
    <w:p w14:paraId="43F41666" w14:textId="77777777" w:rsidR="00E43E6D" w:rsidRPr="00E43E6D" w:rsidRDefault="00E43E6D" w:rsidP="00E43E6D"/>
    <w:p w14:paraId="4E9AF582" w14:textId="77777777" w:rsidR="007D62C5" w:rsidRPr="007D62C5" w:rsidRDefault="007D62C5" w:rsidP="007D62C5"/>
    <w:p w14:paraId="45CC9DF5" w14:textId="07950120" w:rsidR="007D62C5" w:rsidRDefault="005A7299" w:rsidP="007D62C5">
      <w:pPr>
        <w:pStyle w:val="Titolo2"/>
      </w:pPr>
      <w:r>
        <w:lastRenderedPageBreak/>
        <w:t>L</w:t>
      </w:r>
      <w:r w:rsidR="007D62C5">
        <w:t>e</w:t>
      </w:r>
      <w:r w:rsidR="007D62C5" w:rsidRPr="007D62C5">
        <w:t xml:space="preserve"> </w:t>
      </w:r>
      <w:r w:rsidR="007D62C5">
        <w:t>i</w:t>
      </w:r>
      <w:r w:rsidR="007D62C5">
        <w:t>niziative di ampliamento dell'offerta formativa</w:t>
      </w:r>
    </w:p>
    <w:p w14:paraId="55D49379" w14:textId="77777777" w:rsidR="007D62C5" w:rsidRDefault="007D62C5" w:rsidP="007D62C5">
      <w:pPr>
        <w:pStyle w:val="Titolo3"/>
      </w:pPr>
      <w:bookmarkStart w:id="60" w:name="_phdwdtddw7n" w:colFirst="0" w:colLast="0"/>
      <w:bookmarkEnd w:id="60"/>
      <w:r>
        <w:t>Accoglienza, inclusione e formazione per stranieri:</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7"/>
        <w:gridCol w:w="4508"/>
      </w:tblGrid>
      <w:tr w:rsidR="007D62C5" w14:paraId="121CA6C4" w14:textId="77777777" w:rsidTr="004F22C7">
        <w:trPr>
          <w:trHeight w:val="420"/>
        </w:trPr>
        <w:tc>
          <w:tcPr>
            <w:tcW w:w="9014" w:type="dxa"/>
            <w:gridSpan w:val="2"/>
            <w:shd w:val="clear" w:color="auto" w:fill="auto"/>
            <w:tcMar>
              <w:top w:w="100" w:type="dxa"/>
              <w:left w:w="100" w:type="dxa"/>
              <w:bottom w:w="100" w:type="dxa"/>
              <w:right w:w="100" w:type="dxa"/>
            </w:tcMar>
          </w:tcPr>
          <w:p w14:paraId="572A7022" w14:textId="77777777" w:rsidR="007D62C5" w:rsidRDefault="007D62C5" w:rsidP="004F22C7">
            <w:pPr>
              <w:rPr>
                <w:b/>
              </w:rPr>
            </w:pPr>
            <w:r>
              <w:rPr>
                <w:b/>
              </w:rPr>
              <w:t>Descrizione</w:t>
            </w:r>
          </w:p>
        </w:tc>
      </w:tr>
      <w:tr w:rsidR="007D62C5" w14:paraId="70644DAD" w14:textId="77777777" w:rsidTr="004F22C7">
        <w:trPr>
          <w:trHeight w:val="440"/>
        </w:trPr>
        <w:tc>
          <w:tcPr>
            <w:tcW w:w="9014" w:type="dxa"/>
            <w:gridSpan w:val="2"/>
            <w:shd w:val="clear" w:color="auto" w:fill="auto"/>
            <w:tcMar>
              <w:top w:w="100" w:type="dxa"/>
              <w:left w:w="100" w:type="dxa"/>
              <w:bottom w:w="100" w:type="dxa"/>
              <w:right w:w="100" w:type="dxa"/>
            </w:tcMar>
          </w:tcPr>
          <w:p w14:paraId="70365B95" w14:textId="77777777" w:rsidR="007D62C5" w:rsidRDefault="007D62C5" w:rsidP="004F22C7">
            <w:pPr>
              <w:widowControl w:val="0"/>
              <w:rPr>
                <w:b/>
              </w:rPr>
            </w:pPr>
            <w:r>
              <w:t>L’obiettivo del progetto è quello di accogliere gli studenti stranieri, favorire la loro inclusione nelle classi attraverso il potenziamento della lingua italiana, promuovere la conoscenza della cultura italiana utilizzando metodi attivi e partecipativi che risultano motivanti per lo studente.</w:t>
            </w:r>
          </w:p>
        </w:tc>
      </w:tr>
      <w:tr w:rsidR="007D62C5" w14:paraId="79EF8106" w14:textId="77777777" w:rsidTr="004F22C7">
        <w:trPr>
          <w:trHeight w:val="440"/>
        </w:trPr>
        <w:tc>
          <w:tcPr>
            <w:tcW w:w="9014" w:type="dxa"/>
            <w:gridSpan w:val="2"/>
            <w:shd w:val="clear" w:color="auto" w:fill="auto"/>
            <w:tcMar>
              <w:top w:w="100" w:type="dxa"/>
              <w:left w:w="100" w:type="dxa"/>
              <w:bottom w:w="100" w:type="dxa"/>
              <w:right w:w="100" w:type="dxa"/>
            </w:tcMar>
          </w:tcPr>
          <w:p w14:paraId="5304CB13" w14:textId="77777777" w:rsidR="007D62C5" w:rsidRDefault="007D62C5" w:rsidP="004F22C7">
            <w:pPr>
              <w:widowControl w:val="0"/>
              <w:rPr>
                <w:b/>
              </w:rPr>
            </w:pPr>
            <w:r>
              <w:rPr>
                <w:b/>
              </w:rPr>
              <w:t>Obiettivi formativi prioritari del PTOF collegati:</w:t>
            </w:r>
          </w:p>
        </w:tc>
      </w:tr>
      <w:tr w:rsidR="007D62C5" w14:paraId="4CAC82E6" w14:textId="77777777" w:rsidTr="004F22C7">
        <w:trPr>
          <w:trHeight w:val="440"/>
        </w:trPr>
        <w:tc>
          <w:tcPr>
            <w:tcW w:w="9014" w:type="dxa"/>
            <w:gridSpan w:val="2"/>
            <w:shd w:val="clear" w:color="auto" w:fill="auto"/>
            <w:tcMar>
              <w:top w:w="100" w:type="dxa"/>
              <w:left w:w="100" w:type="dxa"/>
              <w:bottom w:w="100" w:type="dxa"/>
              <w:right w:w="100" w:type="dxa"/>
            </w:tcMar>
          </w:tcPr>
          <w:p w14:paraId="7435BD4F" w14:textId="77777777" w:rsidR="007D62C5" w:rsidRDefault="007D62C5" w:rsidP="004F22C7">
            <w:pPr>
              <w:widowControl w:val="0"/>
              <w:rPr>
                <w:b/>
              </w:rPr>
            </w:pPr>
            <w:r>
              <w:t>alfabetizzazione e perfezionamento dell'italiano come lingua seconda attraverso corsi e laboratori per studenti di cittadinanza o di lingua non italiana, da organizzare anche in collaborazione con gli enti locali e il terzo settore, con l'apporto delle comunità di origine, delle famiglie e dei mediatori culturali</w:t>
            </w:r>
          </w:p>
        </w:tc>
      </w:tr>
      <w:tr w:rsidR="007D62C5" w14:paraId="0F0EEFBF" w14:textId="77777777" w:rsidTr="004F22C7">
        <w:trPr>
          <w:trHeight w:val="440"/>
        </w:trPr>
        <w:tc>
          <w:tcPr>
            <w:tcW w:w="9014" w:type="dxa"/>
            <w:gridSpan w:val="2"/>
            <w:shd w:val="clear" w:color="auto" w:fill="auto"/>
            <w:tcMar>
              <w:top w:w="100" w:type="dxa"/>
              <w:left w:w="100" w:type="dxa"/>
              <w:bottom w:w="100" w:type="dxa"/>
              <w:right w:w="100" w:type="dxa"/>
            </w:tcMar>
          </w:tcPr>
          <w:p w14:paraId="11268D7F" w14:textId="77777777" w:rsidR="007D62C5" w:rsidRDefault="007D62C5" w:rsidP="004F22C7">
            <w:pPr>
              <w:widowControl w:val="0"/>
              <w:rPr>
                <w:b/>
              </w:rPr>
            </w:pPr>
            <w:r>
              <w:rPr>
                <w:b/>
              </w:rPr>
              <w:t>Risultati attesi:</w:t>
            </w:r>
          </w:p>
        </w:tc>
      </w:tr>
      <w:tr w:rsidR="007D62C5" w14:paraId="456CA240" w14:textId="77777777" w:rsidTr="004F22C7">
        <w:trPr>
          <w:trHeight w:val="440"/>
        </w:trPr>
        <w:tc>
          <w:tcPr>
            <w:tcW w:w="9014" w:type="dxa"/>
            <w:gridSpan w:val="2"/>
            <w:shd w:val="clear" w:color="auto" w:fill="auto"/>
            <w:tcMar>
              <w:top w:w="100" w:type="dxa"/>
              <w:left w:w="100" w:type="dxa"/>
              <w:bottom w:w="100" w:type="dxa"/>
              <w:right w:w="100" w:type="dxa"/>
            </w:tcMar>
          </w:tcPr>
          <w:p w14:paraId="4B10251D" w14:textId="77777777" w:rsidR="007D62C5" w:rsidRDefault="007D62C5" w:rsidP="004F22C7">
            <w:pPr>
              <w:widowControl w:val="0"/>
            </w:pPr>
            <w:r>
              <w:t xml:space="preserve">Il potenziamento dell'inclusione scolastica e del diritto allo studio degli alunni con bisogni educativi speciali attraverso percorsi individualizzati e personalizzati anche con il supporto e la collaborazione dei servizi </w:t>
            </w:r>
            <w:proofErr w:type="gramStart"/>
            <w:r>
              <w:t>socio-sanitari</w:t>
            </w:r>
            <w:proofErr w:type="gramEnd"/>
            <w:r>
              <w:t xml:space="preserve"> ed educativi del territorio e delle associazioni di settore. Intensificare nel biennio le azioni di recupero di italiano e matematica per sostenere i livelli di apprendimento e rendimento più bassi.</w:t>
            </w:r>
          </w:p>
        </w:tc>
      </w:tr>
      <w:tr w:rsidR="007D62C5" w14:paraId="3C5A7148" w14:textId="77777777" w:rsidTr="004F22C7">
        <w:trPr>
          <w:trHeight w:val="440"/>
        </w:trPr>
        <w:tc>
          <w:tcPr>
            <w:tcW w:w="4507" w:type="dxa"/>
            <w:shd w:val="clear" w:color="auto" w:fill="auto"/>
            <w:tcMar>
              <w:top w:w="100" w:type="dxa"/>
              <w:left w:w="100" w:type="dxa"/>
              <w:bottom w:w="100" w:type="dxa"/>
              <w:right w:w="100" w:type="dxa"/>
            </w:tcMar>
          </w:tcPr>
          <w:p w14:paraId="73994D7C" w14:textId="77777777" w:rsidR="007D62C5" w:rsidRDefault="007D62C5" w:rsidP="004F22C7">
            <w:pPr>
              <w:widowControl w:val="0"/>
            </w:pPr>
            <w:r>
              <w:t>Destinatari</w:t>
            </w:r>
          </w:p>
        </w:tc>
        <w:tc>
          <w:tcPr>
            <w:tcW w:w="4507" w:type="dxa"/>
            <w:shd w:val="clear" w:color="auto" w:fill="auto"/>
            <w:tcMar>
              <w:top w:w="100" w:type="dxa"/>
              <w:left w:w="100" w:type="dxa"/>
              <w:bottom w:w="100" w:type="dxa"/>
              <w:right w:w="100" w:type="dxa"/>
            </w:tcMar>
          </w:tcPr>
          <w:p w14:paraId="5B3E7EE3" w14:textId="77777777" w:rsidR="007D62C5" w:rsidRDefault="007D62C5" w:rsidP="004F22C7">
            <w:pPr>
              <w:widowControl w:val="0"/>
            </w:pPr>
            <w:r>
              <w:t>Classi aperte verticali</w:t>
            </w:r>
          </w:p>
          <w:p w14:paraId="0796B996" w14:textId="77777777" w:rsidR="007D62C5" w:rsidRDefault="007D62C5" w:rsidP="004F22C7">
            <w:pPr>
              <w:widowControl w:val="0"/>
            </w:pPr>
            <w:r>
              <w:t>Classi aperte parallele</w:t>
            </w:r>
          </w:p>
        </w:tc>
      </w:tr>
      <w:tr w:rsidR="007D62C5" w14:paraId="499AC12C" w14:textId="77777777" w:rsidTr="004F22C7">
        <w:trPr>
          <w:trHeight w:val="440"/>
        </w:trPr>
        <w:tc>
          <w:tcPr>
            <w:tcW w:w="4507" w:type="dxa"/>
            <w:shd w:val="clear" w:color="auto" w:fill="auto"/>
            <w:tcMar>
              <w:top w:w="100" w:type="dxa"/>
              <w:left w:w="100" w:type="dxa"/>
              <w:bottom w:w="100" w:type="dxa"/>
              <w:right w:w="100" w:type="dxa"/>
            </w:tcMar>
          </w:tcPr>
          <w:p w14:paraId="74B89D10" w14:textId="77777777" w:rsidR="007D62C5" w:rsidRDefault="007D62C5" w:rsidP="004F22C7">
            <w:pPr>
              <w:widowControl w:val="0"/>
            </w:pPr>
            <w:r>
              <w:t>Risorse professionali</w:t>
            </w:r>
          </w:p>
        </w:tc>
        <w:tc>
          <w:tcPr>
            <w:tcW w:w="4507" w:type="dxa"/>
            <w:shd w:val="clear" w:color="auto" w:fill="auto"/>
            <w:tcMar>
              <w:top w:w="100" w:type="dxa"/>
              <w:left w:w="100" w:type="dxa"/>
              <w:bottom w:w="100" w:type="dxa"/>
              <w:right w:w="100" w:type="dxa"/>
            </w:tcMar>
          </w:tcPr>
          <w:p w14:paraId="696E5AB5" w14:textId="77777777" w:rsidR="007D62C5" w:rsidRDefault="007D62C5" w:rsidP="004F22C7">
            <w:pPr>
              <w:widowControl w:val="0"/>
            </w:pPr>
            <w:r>
              <w:t>Interno</w:t>
            </w:r>
          </w:p>
        </w:tc>
      </w:tr>
      <w:tr w:rsidR="007D62C5" w14:paraId="5E939FBA" w14:textId="77777777" w:rsidTr="004F22C7">
        <w:trPr>
          <w:trHeight w:val="440"/>
        </w:trPr>
        <w:tc>
          <w:tcPr>
            <w:tcW w:w="9014" w:type="dxa"/>
            <w:gridSpan w:val="2"/>
            <w:shd w:val="clear" w:color="auto" w:fill="auto"/>
            <w:tcMar>
              <w:top w:w="100" w:type="dxa"/>
              <w:left w:w="100" w:type="dxa"/>
              <w:bottom w:w="100" w:type="dxa"/>
              <w:right w:w="100" w:type="dxa"/>
            </w:tcMar>
          </w:tcPr>
          <w:p w14:paraId="50F192A5" w14:textId="77777777" w:rsidR="007D62C5" w:rsidRDefault="007D62C5" w:rsidP="004F22C7">
            <w:pPr>
              <w:rPr>
                <w:b/>
              </w:rPr>
            </w:pPr>
            <w:r>
              <w:rPr>
                <w:b/>
              </w:rPr>
              <w:t>Risorse materiali necessarie:</w:t>
            </w:r>
          </w:p>
        </w:tc>
      </w:tr>
      <w:tr w:rsidR="007D62C5" w14:paraId="43EBB5C7" w14:textId="77777777" w:rsidTr="004F22C7">
        <w:tc>
          <w:tcPr>
            <w:tcW w:w="4507" w:type="dxa"/>
            <w:shd w:val="clear" w:color="auto" w:fill="auto"/>
            <w:tcMar>
              <w:top w:w="100" w:type="dxa"/>
              <w:left w:w="100" w:type="dxa"/>
              <w:bottom w:w="100" w:type="dxa"/>
              <w:right w:w="100" w:type="dxa"/>
            </w:tcMar>
          </w:tcPr>
          <w:p w14:paraId="60638FF7" w14:textId="77777777" w:rsidR="007D62C5" w:rsidRDefault="007D62C5" w:rsidP="004F22C7">
            <w:r>
              <w:t>Laboratori</w:t>
            </w:r>
          </w:p>
        </w:tc>
        <w:tc>
          <w:tcPr>
            <w:tcW w:w="4507" w:type="dxa"/>
            <w:shd w:val="clear" w:color="auto" w:fill="auto"/>
            <w:tcMar>
              <w:top w:w="100" w:type="dxa"/>
              <w:left w:w="100" w:type="dxa"/>
              <w:bottom w:w="100" w:type="dxa"/>
              <w:right w:w="100" w:type="dxa"/>
            </w:tcMar>
          </w:tcPr>
          <w:p w14:paraId="6696D80F" w14:textId="77777777" w:rsidR="007D62C5" w:rsidRDefault="007D62C5" w:rsidP="004F22C7">
            <w:pPr>
              <w:widowControl w:val="0"/>
              <w:rPr>
                <w:b/>
              </w:rPr>
            </w:pPr>
            <w:r>
              <w:t>Con collegamento ad internet</w:t>
            </w:r>
          </w:p>
        </w:tc>
      </w:tr>
      <w:tr w:rsidR="007D62C5" w14:paraId="317374CB" w14:textId="77777777" w:rsidTr="004F22C7">
        <w:tc>
          <w:tcPr>
            <w:tcW w:w="4507" w:type="dxa"/>
            <w:shd w:val="clear" w:color="auto" w:fill="auto"/>
            <w:tcMar>
              <w:top w:w="100" w:type="dxa"/>
              <w:left w:w="100" w:type="dxa"/>
              <w:bottom w:w="100" w:type="dxa"/>
              <w:right w:w="100" w:type="dxa"/>
            </w:tcMar>
          </w:tcPr>
          <w:p w14:paraId="44A97693" w14:textId="77777777" w:rsidR="007D62C5" w:rsidRDefault="007D62C5" w:rsidP="004F22C7">
            <w:r>
              <w:t>Biblioteche</w:t>
            </w:r>
          </w:p>
        </w:tc>
        <w:tc>
          <w:tcPr>
            <w:tcW w:w="4507" w:type="dxa"/>
            <w:shd w:val="clear" w:color="auto" w:fill="auto"/>
            <w:tcMar>
              <w:top w:w="100" w:type="dxa"/>
              <w:left w:w="100" w:type="dxa"/>
              <w:bottom w:w="100" w:type="dxa"/>
              <w:right w:w="100" w:type="dxa"/>
            </w:tcMar>
          </w:tcPr>
          <w:p w14:paraId="3436B2BB" w14:textId="77777777" w:rsidR="007D62C5" w:rsidRDefault="007D62C5" w:rsidP="004F22C7">
            <w:pPr>
              <w:widowControl w:val="0"/>
              <w:pBdr>
                <w:top w:val="nil"/>
                <w:left w:val="nil"/>
                <w:bottom w:val="nil"/>
                <w:right w:val="nil"/>
                <w:between w:val="nil"/>
              </w:pBdr>
              <w:jc w:val="left"/>
            </w:pPr>
            <w:r>
              <w:t>Classica</w:t>
            </w:r>
          </w:p>
        </w:tc>
      </w:tr>
      <w:tr w:rsidR="007D62C5" w14:paraId="4BCBE3B1" w14:textId="77777777" w:rsidTr="004F22C7">
        <w:tc>
          <w:tcPr>
            <w:tcW w:w="4507" w:type="dxa"/>
            <w:shd w:val="clear" w:color="auto" w:fill="auto"/>
            <w:tcMar>
              <w:top w:w="100" w:type="dxa"/>
              <w:left w:w="100" w:type="dxa"/>
              <w:bottom w:w="100" w:type="dxa"/>
              <w:right w:w="100" w:type="dxa"/>
            </w:tcMar>
          </w:tcPr>
          <w:p w14:paraId="355466D0" w14:textId="77777777" w:rsidR="007D62C5" w:rsidRDefault="007D62C5" w:rsidP="004F22C7">
            <w:r>
              <w:t>Aule</w:t>
            </w:r>
          </w:p>
        </w:tc>
        <w:tc>
          <w:tcPr>
            <w:tcW w:w="4507" w:type="dxa"/>
            <w:shd w:val="clear" w:color="auto" w:fill="auto"/>
            <w:tcMar>
              <w:top w:w="100" w:type="dxa"/>
              <w:left w:w="100" w:type="dxa"/>
              <w:bottom w:w="100" w:type="dxa"/>
              <w:right w:w="100" w:type="dxa"/>
            </w:tcMar>
          </w:tcPr>
          <w:p w14:paraId="01F915F4" w14:textId="77777777" w:rsidR="007D62C5" w:rsidRDefault="007D62C5" w:rsidP="004F22C7">
            <w:pPr>
              <w:widowControl w:val="0"/>
              <w:pBdr>
                <w:top w:val="nil"/>
                <w:left w:val="nil"/>
                <w:bottom w:val="nil"/>
                <w:right w:val="nil"/>
                <w:between w:val="nil"/>
              </w:pBdr>
              <w:jc w:val="left"/>
            </w:pPr>
            <w:r>
              <w:t>Proiezioni</w:t>
            </w:r>
          </w:p>
        </w:tc>
      </w:tr>
    </w:tbl>
    <w:p w14:paraId="67EAE407" w14:textId="77777777" w:rsidR="007D62C5" w:rsidRDefault="007D62C5" w:rsidP="007D62C5">
      <w:pPr>
        <w:widowControl w:val="0"/>
      </w:pPr>
    </w:p>
    <w:p w14:paraId="393AD282" w14:textId="77777777" w:rsidR="007D62C5" w:rsidRDefault="007D62C5" w:rsidP="007D62C5">
      <w:pPr>
        <w:pStyle w:val="Titolo3"/>
        <w:widowControl w:val="0"/>
      </w:pPr>
      <w:bookmarkStart w:id="61" w:name="_zft1fqjxjuec" w:colFirst="0" w:colLast="0"/>
      <w:bookmarkEnd w:id="61"/>
      <w:r>
        <w:t>Progetto di Accoglienza e Supporto</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7"/>
        <w:gridCol w:w="4508"/>
      </w:tblGrid>
      <w:tr w:rsidR="007D62C5" w14:paraId="4E3A6E9D" w14:textId="77777777" w:rsidTr="004F22C7">
        <w:trPr>
          <w:trHeight w:val="420"/>
        </w:trPr>
        <w:tc>
          <w:tcPr>
            <w:tcW w:w="9014" w:type="dxa"/>
            <w:gridSpan w:val="2"/>
            <w:shd w:val="clear" w:color="auto" w:fill="auto"/>
            <w:tcMar>
              <w:top w:w="100" w:type="dxa"/>
              <w:left w:w="100" w:type="dxa"/>
              <w:bottom w:w="100" w:type="dxa"/>
              <w:right w:w="100" w:type="dxa"/>
            </w:tcMar>
          </w:tcPr>
          <w:p w14:paraId="20AAA9A2" w14:textId="77777777" w:rsidR="007D62C5" w:rsidRDefault="007D62C5" w:rsidP="004F22C7">
            <w:pPr>
              <w:rPr>
                <w:b/>
              </w:rPr>
            </w:pPr>
            <w:r>
              <w:rPr>
                <w:b/>
              </w:rPr>
              <w:t>Descrizione</w:t>
            </w:r>
          </w:p>
        </w:tc>
      </w:tr>
      <w:tr w:rsidR="007D62C5" w14:paraId="7DD2CB85" w14:textId="77777777" w:rsidTr="004F22C7">
        <w:trPr>
          <w:trHeight w:val="440"/>
        </w:trPr>
        <w:tc>
          <w:tcPr>
            <w:tcW w:w="9014" w:type="dxa"/>
            <w:gridSpan w:val="2"/>
            <w:shd w:val="clear" w:color="auto" w:fill="auto"/>
            <w:tcMar>
              <w:top w:w="100" w:type="dxa"/>
              <w:left w:w="100" w:type="dxa"/>
              <w:bottom w:w="100" w:type="dxa"/>
              <w:right w:w="100" w:type="dxa"/>
            </w:tcMar>
          </w:tcPr>
          <w:p w14:paraId="32B250CE" w14:textId="77777777" w:rsidR="007D62C5" w:rsidRDefault="007D62C5" w:rsidP="004F22C7">
            <w:pPr>
              <w:widowControl w:val="0"/>
              <w:rPr>
                <w:b/>
              </w:rPr>
            </w:pPr>
            <w:r>
              <w:t>Gli alunni delle classi quinte coordinano gli spostamenti degli studenti all’interno degli spazi dell’Istituto all’inizio ed al termine delle attività didattiche, nonché il corretto svolgimento della ricreazione nel rispetto di quanto previsto dal Regolamento d’Istituto.</w:t>
            </w:r>
          </w:p>
        </w:tc>
      </w:tr>
      <w:tr w:rsidR="007D62C5" w14:paraId="37028D8D" w14:textId="77777777" w:rsidTr="004F22C7">
        <w:trPr>
          <w:trHeight w:val="440"/>
        </w:trPr>
        <w:tc>
          <w:tcPr>
            <w:tcW w:w="9014" w:type="dxa"/>
            <w:gridSpan w:val="2"/>
            <w:shd w:val="clear" w:color="auto" w:fill="auto"/>
            <w:tcMar>
              <w:top w:w="100" w:type="dxa"/>
              <w:left w:w="100" w:type="dxa"/>
              <w:bottom w:w="100" w:type="dxa"/>
              <w:right w:w="100" w:type="dxa"/>
            </w:tcMar>
          </w:tcPr>
          <w:p w14:paraId="1AD6A19C" w14:textId="77777777" w:rsidR="007D62C5" w:rsidRDefault="007D62C5" w:rsidP="004F22C7">
            <w:pPr>
              <w:widowControl w:val="0"/>
              <w:rPr>
                <w:b/>
              </w:rPr>
            </w:pPr>
            <w:r>
              <w:rPr>
                <w:b/>
              </w:rPr>
              <w:t>Obiettivi formativi prioritari del PTOF collegati:</w:t>
            </w:r>
          </w:p>
        </w:tc>
      </w:tr>
      <w:tr w:rsidR="007D62C5" w14:paraId="4827B6F5" w14:textId="77777777" w:rsidTr="004F22C7">
        <w:trPr>
          <w:trHeight w:val="440"/>
        </w:trPr>
        <w:tc>
          <w:tcPr>
            <w:tcW w:w="9014" w:type="dxa"/>
            <w:gridSpan w:val="2"/>
            <w:shd w:val="clear" w:color="auto" w:fill="auto"/>
            <w:tcMar>
              <w:top w:w="100" w:type="dxa"/>
              <w:left w:w="100" w:type="dxa"/>
              <w:bottom w:w="100" w:type="dxa"/>
              <w:right w:w="100" w:type="dxa"/>
            </w:tcMar>
          </w:tcPr>
          <w:p w14:paraId="77FD36AE" w14:textId="77777777" w:rsidR="007D62C5" w:rsidRDefault="007D62C5" w:rsidP="004F22C7">
            <w:pPr>
              <w:widowControl w:val="0"/>
              <w:rPr>
                <w:b/>
              </w:rPr>
            </w:pPr>
            <w:r>
              <w:lastRenderedPageBreak/>
              <w:t>sviluppo delle competenze in materia di cittadinanza attiva e democratica attraverso la valorizzazione dell'educazione interculturale e alla pace, il rispetto delle differenze e il dialogo tra le culture, il sostegno dell'assunzione di responsabilità nonché della solidarietà e della cura dei beni comuni e della consapevolezza dei diritti e dei doveri; potenziamento delle conoscenze in materia giuridica ed economico-finanziaria e di educazione all'autoimprenditorialità</w:t>
            </w:r>
          </w:p>
        </w:tc>
      </w:tr>
      <w:tr w:rsidR="007D62C5" w14:paraId="1B6D96E2" w14:textId="77777777" w:rsidTr="004F22C7">
        <w:trPr>
          <w:trHeight w:val="440"/>
        </w:trPr>
        <w:tc>
          <w:tcPr>
            <w:tcW w:w="9014" w:type="dxa"/>
            <w:gridSpan w:val="2"/>
            <w:shd w:val="clear" w:color="auto" w:fill="auto"/>
            <w:tcMar>
              <w:top w:w="100" w:type="dxa"/>
              <w:left w:w="100" w:type="dxa"/>
              <w:bottom w:w="100" w:type="dxa"/>
              <w:right w:w="100" w:type="dxa"/>
            </w:tcMar>
          </w:tcPr>
          <w:p w14:paraId="36A2B7AF" w14:textId="77777777" w:rsidR="007D62C5" w:rsidRDefault="007D62C5" w:rsidP="004F22C7">
            <w:pPr>
              <w:widowControl w:val="0"/>
              <w:rPr>
                <w:b/>
              </w:rPr>
            </w:pPr>
            <w:r>
              <w:rPr>
                <w:b/>
              </w:rPr>
              <w:t>Risultati attesi:</w:t>
            </w:r>
          </w:p>
        </w:tc>
      </w:tr>
      <w:tr w:rsidR="007D62C5" w14:paraId="41285DBF" w14:textId="77777777" w:rsidTr="004F22C7">
        <w:trPr>
          <w:trHeight w:val="440"/>
        </w:trPr>
        <w:tc>
          <w:tcPr>
            <w:tcW w:w="9014" w:type="dxa"/>
            <w:gridSpan w:val="2"/>
            <w:shd w:val="clear" w:color="auto" w:fill="auto"/>
            <w:tcMar>
              <w:top w:w="100" w:type="dxa"/>
              <w:left w:w="100" w:type="dxa"/>
              <w:bottom w:w="100" w:type="dxa"/>
              <w:right w:w="100" w:type="dxa"/>
            </w:tcMar>
          </w:tcPr>
          <w:p w14:paraId="56421B91" w14:textId="77777777" w:rsidR="007D62C5" w:rsidRDefault="007D62C5" w:rsidP="004F22C7">
            <w:pPr>
              <w:widowControl w:val="0"/>
            </w:pPr>
            <w:r>
              <w:t>La scuola promuove la condivisione di regole di comportamento tra gli studenti rappresentati dal regolamento d’istituto, regolamento per l’uso dei laboratori, e la stipula, all'atto dell'iscrizione, di un Patto di corresponsabilità. Generalmente, i rapporti fra gli studenti e quelli fra studenti e docenti sono sereni e permettono un proficuo sviluppo del dialogo educativo</w:t>
            </w:r>
          </w:p>
        </w:tc>
      </w:tr>
      <w:tr w:rsidR="007D62C5" w14:paraId="2676E221" w14:textId="77777777" w:rsidTr="004F22C7">
        <w:trPr>
          <w:trHeight w:val="440"/>
        </w:trPr>
        <w:tc>
          <w:tcPr>
            <w:tcW w:w="4507" w:type="dxa"/>
            <w:shd w:val="clear" w:color="auto" w:fill="auto"/>
            <w:tcMar>
              <w:top w:w="100" w:type="dxa"/>
              <w:left w:w="100" w:type="dxa"/>
              <w:bottom w:w="100" w:type="dxa"/>
              <w:right w:w="100" w:type="dxa"/>
            </w:tcMar>
          </w:tcPr>
          <w:p w14:paraId="44A13A95" w14:textId="77777777" w:rsidR="007D62C5" w:rsidRDefault="007D62C5" w:rsidP="004F22C7">
            <w:pPr>
              <w:widowControl w:val="0"/>
            </w:pPr>
            <w:r>
              <w:t>Destinatari</w:t>
            </w:r>
          </w:p>
        </w:tc>
        <w:tc>
          <w:tcPr>
            <w:tcW w:w="4507" w:type="dxa"/>
            <w:shd w:val="clear" w:color="auto" w:fill="auto"/>
            <w:tcMar>
              <w:top w:w="100" w:type="dxa"/>
              <w:left w:w="100" w:type="dxa"/>
              <w:bottom w:w="100" w:type="dxa"/>
              <w:right w:w="100" w:type="dxa"/>
            </w:tcMar>
          </w:tcPr>
          <w:p w14:paraId="785149EE" w14:textId="77777777" w:rsidR="007D62C5" w:rsidRDefault="007D62C5" w:rsidP="004F22C7">
            <w:pPr>
              <w:widowControl w:val="0"/>
            </w:pPr>
            <w:r>
              <w:t>Classi aperte verticali</w:t>
            </w:r>
          </w:p>
          <w:p w14:paraId="618E2D90" w14:textId="77777777" w:rsidR="007D62C5" w:rsidRDefault="007D62C5" w:rsidP="004F22C7">
            <w:pPr>
              <w:widowControl w:val="0"/>
            </w:pPr>
            <w:r>
              <w:t>Classi aperte parallele</w:t>
            </w:r>
          </w:p>
        </w:tc>
      </w:tr>
      <w:tr w:rsidR="007D62C5" w14:paraId="7E8B605B" w14:textId="77777777" w:rsidTr="004F22C7">
        <w:trPr>
          <w:trHeight w:val="440"/>
        </w:trPr>
        <w:tc>
          <w:tcPr>
            <w:tcW w:w="4507" w:type="dxa"/>
            <w:shd w:val="clear" w:color="auto" w:fill="auto"/>
            <w:tcMar>
              <w:top w:w="100" w:type="dxa"/>
              <w:left w:w="100" w:type="dxa"/>
              <w:bottom w:w="100" w:type="dxa"/>
              <w:right w:w="100" w:type="dxa"/>
            </w:tcMar>
          </w:tcPr>
          <w:p w14:paraId="39CDC648" w14:textId="77777777" w:rsidR="007D62C5" w:rsidRDefault="007D62C5" w:rsidP="004F22C7">
            <w:pPr>
              <w:widowControl w:val="0"/>
            </w:pPr>
            <w:r>
              <w:t>Risorse professionali</w:t>
            </w:r>
          </w:p>
        </w:tc>
        <w:tc>
          <w:tcPr>
            <w:tcW w:w="4507" w:type="dxa"/>
            <w:shd w:val="clear" w:color="auto" w:fill="auto"/>
            <w:tcMar>
              <w:top w:w="100" w:type="dxa"/>
              <w:left w:w="100" w:type="dxa"/>
              <w:bottom w:w="100" w:type="dxa"/>
              <w:right w:w="100" w:type="dxa"/>
            </w:tcMar>
          </w:tcPr>
          <w:p w14:paraId="263C9E23" w14:textId="77777777" w:rsidR="007D62C5" w:rsidRDefault="007D62C5" w:rsidP="004F22C7">
            <w:pPr>
              <w:widowControl w:val="0"/>
            </w:pPr>
            <w:r>
              <w:t>Interno</w:t>
            </w:r>
          </w:p>
        </w:tc>
      </w:tr>
      <w:tr w:rsidR="007D62C5" w14:paraId="46E30E81" w14:textId="77777777" w:rsidTr="004F22C7">
        <w:trPr>
          <w:trHeight w:val="440"/>
        </w:trPr>
        <w:tc>
          <w:tcPr>
            <w:tcW w:w="9014" w:type="dxa"/>
            <w:gridSpan w:val="2"/>
            <w:shd w:val="clear" w:color="auto" w:fill="auto"/>
            <w:tcMar>
              <w:top w:w="100" w:type="dxa"/>
              <w:left w:w="100" w:type="dxa"/>
              <w:bottom w:w="100" w:type="dxa"/>
              <w:right w:w="100" w:type="dxa"/>
            </w:tcMar>
          </w:tcPr>
          <w:p w14:paraId="43FC7360" w14:textId="77777777" w:rsidR="007D62C5" w:rsidRDefault="007D62C5" w:rsidP="004F22C7">
            <w:pPr>
              <w:rPr>
                <w:b/>
              </w:rPr>
            </w:pPr>
            <w:r>
              <w:rPr>
                <w:b/>
              </w:rPr>
              <w:t>Risorse materiali necessarie:</w:t>
            </w:r>
          </w:p>
        </w:tc>
      </w:tr>
      <w:tr w:rsidR="007D62C5" w14:paraId="12456360" w14:textId="77777777" w:rsidTr="004F22C7">
        <w:tc>
          <w:tcPr>
            <w:tcW w:w="4507" w:type="dxa"/>
            <w:shd w:val="clear" w:color="auto" w:fill="auto"/>
            <w:tcMar>
              <w:top w:w="100" w:type="dxa"/>
              <w:left w:w="100" w:type="dxa"/>
              <w:bottom w:w="100" w:type="dxa"/>
              <w:right w:w="100" w:type="dxa"/>
            </w:tcMar>
          </w:tcPr>
          <w:p w14:paraId="0FB04288" w14:textId="77777777" w:rsidR="007D62C5" w:rsidRDefault="007D62C5" w:rsidP="004F22C7">
            <w:r>
              <w:t>Laboratori</w:t>
            </w:r>
          </w:p>
        </w:tc>
        <w:tc>
          <w:tcPr>
            <w:tcW w:w="4507" w:type="dxa"/>
            <w:shd w:val="clear" w:color="auto" w:fill="auto"/>
            <w:tcMar>
              <w:top w:w="100" w:type="dxa"/>
              <w:left w:w="100" w:type="dxa"/>
              <w:bottom w:w="100" w:type="dxa"/>
              <w:right w:w="100" w:type="dxa"/>
            </w:tcMar>
          </w:tcPr>
          <w:p w14:paraId="77F522CF" w14:textId="77777777" w:rsidR="007D62C5" w:rsidRDefault="007D62C5" w:rsidP="004F22C7">
            <w:pPr>
              <w:widowControl w:val="0"/>
              <w:rPr>
                <w:b/>
              </w:rPr>
            </w:pPr>
            <w:r>
              <w:t>Con collegamento ad internet</w:t>
            </w:r>
          </w:p>
        </w:tc>
      </w:tr>
      <w:tr w:rsidR="007D62C5" w14:paraId="08C22B5D" w14:textId="77777777" w:rsidTr="004F22C7">
        <w:tc>
          <w:tcPr>
            <w:tcW w:w="4507" w:type="dxa"/>
            <w:shd w:val="clear" w:color="auto" w:fill="auto"/>
            <w:tcMar>
              <w:top w:w="100" w:type="dxa"/>
              <w:left w:w="100" w:type="dxa"/>
              <w:bottom w:w="100" w:type="dxa"/>
              <w:right w:w="100" w:type="dxa"/>
            </w:tcMar>
          </w:tcPr>
          <w:p w14:paraId="0B021D3D" w14:textId="77777777" w:rsidR="007D62C5" w:rsidRDefault="007D62C5" w:rsidP="004F22C7">
            <w:r>
              <w:t>Biblioteche</w:t>
            </w:r>
          </w:p>
        </w:tc>
        <w:tc>
          <w:tcPr>
            <w:tcW w:w="4507" w:type="dxa"/>
            <w:shd w:val="clear" w:color="auto" w:fill="auto"/>
            <w:tcMar>
              <w:top w:w="100" w:type="dxa"/>
              <w:left w:w="100" w:type="dxa"/>
              <w:bottom w:w="100" w:type="dxa"/>
              <w:right w:w="100" w:type="dxa"/>
            </w:tcMar>
          </w:tcPr>
          <w:p w14:paraId="6B286BF3" w14:textId="77777777" w:rsidR="007D62C5" w:rsidRDefault="007D62C5" w:rsidP="004F22C7">
            <w:pPr>
              <w:widowControl w:val="0"/>
              <w:jc w:val="left"/>
            </w:pPr>
            <w:r>
              <w:t>Classica</w:t>
            </w:r>
          </w:p>
        </w:tc>
      </w:tr>
      <w:tr w:rsidR="007D62C5" w14:paraId="60323B61" w14:textId="77777777" w:rsidTr="004F22C7">
        <w:tc>
          <w:tcPr>
            <w:tcW w:w="4507" w:type="dxa"/>
            <w:shd w:val="clear" w:color="auto" w:fill="auto"/>
            <w:tcMar>
              <w:top w:w="100" w:type="dxa"/>
              <w:left w:w="100" w:type="dxa"/>
              <w:bottom w:w="100" w:type="dxa"/>
              <w:right w:w="100" w:type="dxa"/>
            </w:tcMar>
          </w:tcPr>
          <w:p w14:paraId="1C06396C" w14:textId="77777777" w:rsidR="007D62C5" w:rsidRDefault="007D62C5" w:rsidP="004F22C7">
            <w:r>
              <w:t>Aule</w:t>
            </w:r>
          </w:p>
        </w:tc>
        <w:tc>
          <w:tcPr>
            <w:tcW w:w="4507" w:type="dxa"/>
            <w:shd w:val="clear" w:color="auto" w:fill="auto"/>
            <w:tcMar>
              <w:top w:w="100" w:type="dxa"/>
              <w:left w:w="100" w:type="dxa"/>
              <w:bottom w:w="100" w:type="dxa"/>
              <w:right w:w="100" w:type="dxa"/>
            </w:tcMar>
          </w:tcPr>
          <w:p w14:paraId="35D5A546" w14:textId="77777777" w:rsidR="007D62C5" w:rsidRDefault="007D62C5" w:rsidP="004F22C7">
            <w:pPr>
              <w:widowControl w:val="0"/>
              <w:jc w:val="left"/>
            </w:pPr>
            <w:r>
              <w:t>Proiezioni</w:t>
            </w:r>
          </w:p>
        </w:tc>
      </w:tr>
    </w:tbl>
    <w:p w14:paraId="021CE6FD" w14:textId="77777777" w:rsidR="007D62C5" w:rsidRDefault="007D62C5" w:rsidP="007D62C5">
      <w:pPr>
        <w:widowControl w:val="0"/>
      </w:pPr>
      <w:r>
        <w:br w:type="page"/>
      </w:r>
    </w:p>
    <w:p w14:paraId="29D616DB" w14:textId="77777777" w:rsidR="007D62C5" w:rsidRDefault="007D62C5" w:rsidP="007D62C5">
      <w:pPr>
        <w:widowControl w:val="0"/>
      </w:pPr>
    </w:p>
    <w:p w14:paraId="1537AA14" w14:textId="77777777" w:rsidR="007D62C5" w:rsidRDefault="007D62C5" w:rsidP="007D62C5">
      <w:pPr>
        <w:pStyle w:val="Titolo3"/>
        <w:widowControl w:val="0"/>
      </w:pPr>
      <w:bookmarkStart w:id="62" w:name="_xn5dt6qy2gu" w:colFirst="0" w:colLast="0"/>
      <w:bookmarkEnd w:id="62"/>
      <w:r>
        <w:t>Olimpiadi di Italiano</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7"/>
        <w:gridCol w:w="4508"/>
      </w:tblGrid>
      <w:tr w:rsidR="007D62C5" w14:paraId="5B9F0D45" w14:textId="77777777" w:rsidTr="004F22C7">
        <w:trPr>
          <w:trHeight w:val="420"/>
        </w:trPr>
        <w:tc>
          <w:tcPr>
            <w:tcW w:w="9014" w:type="dxa"/>
            <w:gridSpan w:val="2"/>
            <w:shd w:val="clear" w:color="auto" w:fill="auto"/>
            <w:tcMar>
              <w:top w:w="100" w:type="dxa"/>
              <w:left w:w="100" w:type="dxa"/>
              <w:bottom w:w="100" w:type="dxa"/>
              <w:right w:w="100" w:type="dxa"/>
            </w:tcMar>
          </w:tcPr>
          <w:p w14:paraId="13847592" w14:textId="77777777" w:rsidR="007D62C5" w:rsidRDefault="007D62C5" w:rsidP="004F22C7">
            <w:pPr>
              <w:rPr>
                <w:b/>
              </w:rPr>
            </w:pPr>
            <w:r>
              <w:rPr>
                <w:b/>
              </w:rPr>
              <w:t>Descrizione</w:t>
            </w:r>
          </w:p>
        </w:tc>
      </w:tr>
      <w:tr w:rsidR="007D62C5" w14:paraId="77D9658A" w14:textId="77777777" w:rsidTr="004F22C7">
        <w:trPr>
          <w:trHeight w:val="440"/>
        </w:trPr>
        <w:tc>
          <w:tcPr>
            <w:tcW w:w="9014" w:type="dxa"/>
            <w:gridSpan w:val="2"/>
            <w:shd w:val="clear" w:color="auto" w:fill="auto"/>
            <w:tcMar>
              <w:top w:w="100" w:type="dxa"/>
              <w:left w:w="100" w:type="dxa"/>
              <w:bottom w:w="100" w:type="dxa"/>
              <w:right w:w="100" w:type="dxa"/>
            </w:tcMar>
          </w:tcPr>
          <w:p w14:paraId="7FCD08D9" w14:textId="77777777" w:rsidR="007D62C5" w:rsidRDefault="007D62C5" w:rsidP="004F22C7">
            <w:pPr>
              <w:widowControl w:val="0"/>
              <w:rPr>
                <w:b/>
              </w:rPr>
            </w:pPr>
            <w:r>
              <w:t>Il Liceo Scientifico G. Marconi si onora ogni anno di partecipare alle Olimpiadi di Italiano, praticamente dal momento in cui sono state istituite (</w:t>
            </w:r>
            <w:proofErr w:type="spellStart"/>
            <w:r>
              <w:t>a.s.</w:t>
            </w:r>
            <w:proofErr w:type="spellEnd"/>
            <w:r>
              <w:t xml:space="preserve"> 2011-2012), fatta eccezione per gli anni della pandemia. Le Olimpiadi di Italiano sono una competizione inserita nel Programma annuale Valorizzazione Eccellenze del Ministero dell'Istruzione. Le Olimpiadi sono gare individuali rivolte alle studentesse e agli studenti degli istituti della Scuola secondaria di secondo </w:t>
            </w:r>
            <w:proofErr w:type="spellStart"/>
            <w:proofErr w:type="gramStart"/>
            <w:r>
              <w:t>grado.FASI</w:t>
            </w:r>
            <w:proofErr w:type="spellEnd"/>
            <w:proofErr w:type="gramEnd"/>
            <w:r>
              <w:t xml:space="preserve"> DELLA COMPETIZIONE La competizione si articola per le categorie junior (biennio)e senior (triennio) in tre fasi: Gara di Istituto, Gara Regionale o Semifinale, Finale Nazionale, che solitamente si svolgono fra febbraio, marzo e aprile. La Gara di Istituto è finalizzata a individuare gli studenti che accedono alla successiva Gara Regionale o Semifinale. Ogni Istituto può selezionare: fino a dieci studenti per categoria JUNIOR; fino a dieci studenti per categoria SENIOR. Nel caso di Istituti con più indirizzi di istruzione, la scuola può selezionare fino a dieci studenti per categoria JUNIOR e fino a dieci studenti per categoria SENIOR per ciascun indirizzo di istruzione. La scelta degli studenti partecipanti alla Gara di Istituto è demandata alle singole scuole, che attuano una selezione preliminare, con autonomi criteri di merito. I vincitori sono destinatari della somma annua prevista nell’ambito del programma annuale del Ministero dell’Istruzione “Io merito” per la Valorizzazione delle eccellenze. A tutti i candidati alla Finale Nazionale viene rilasciato il diploma di partecipazione alle Olimpiadi di Italiano.</w:t>
            </w:r>
          </w:p>
        </w:tc>
      </w:tr>
      <w:tr w:rsidR="007D62C5" w14:paraId="684350D1" w14:textId="77777777" w:rsidTr="004F22C7">
        <w:trPr>
          <w:trHeight w:val="440"/>
        </w:trPr>
        <w:tc>
          <w:tcPr>
            <w:tcW w:w="9014" w:type="dxa"/>
            <w:gridSpan w:val="2"/>
            <w:shd w:val="clear" w:color="auto" w:fill="auto"/>
            <w:tcMar>
              <w:top w:w="100" w:type="dxa"/>
              <w:left w:w="100" w:type="dxa"/>
              <w:bottom w:w="100" w:type="dxa"/>
              <w:right w:w="100" w:type="dxa"/>
            </w:tcMar>
          </w:tcPr>
          <w:p w14:paraId="6A1950F2" w14:textId="77777777" w:rsidR="007D62C5" w:rsidRDefault="007D62C5" w:rsidP="004F22C7">
            <w:pPr>
              <w:widowControl w:val="0"/>
              <w:rPr>
                <w:b/>
              </w:rPr>
            </w:pPr>
            <w:r>
              <w:rPr>
                <w:b/>
              </w:rPr>
              <w:t>Obiettivi formativi prioritari del PTOF collegati:</w:t>
            </w:r>
          </w:p>
        </w:tc>
      </w:tr>
      <w:tr w:rsidR="007D62C5" w14:paraId="1541E8D4" w14:textId="77777777" w:rsidTr="004F22C7">
        <w:trPr>
          <w:trHeight w:val="440"/>
        </w:trPr>
        <w:tc>
          <w:tcPr>
            <w:tcW w:w="9014" w:type="dxa"/>
            <w:gridSpan w:val="2"/>
            <w:shd w:val="clear" w:color="auto" w:fill="auto"/>
            <w:tcMar>
              <w:top w:w="100" w:type="dxa"/>
              <w:left w:w="100" w:type="dxa"/>
              <w:bottom w:w="100" w:type="dxa"/>
              <w:right w:w="100" w:type="dxa"/>
            </w:tcMar>
          </w:tcPr>
          <w:p w14:paraId="79805A42" w14:textId="77777777" w:rsidR="007D62C5" w:rsidRDefault="007D62C5" w:rsidP="004F22C7">
            <w:pPr>
              <w:widowControl w:val="0"/>
            </w:pPr>
            <w:r>
              <w:t xml:space="preserve">valorizzazione e potenziamento delle competenze linguistiche, con particolare riferimento all'italiano nonché alla lingua inglese e ad altre lingue dell'Unione europea, anche mediante l'utilizzo della metodologia Content </w:t>
            </w:r>
            <w:proofErr w:type="spellStart"/>
            <w:r>
              <w:t>language</w:t>
            </w:r>
            <w:proofErr w:type="spellEnd"/>
            <w:r>
              <w:t xml:space="preserve"> </w:t>
            </w:r>
            <w:proofErr w:type="spellStart"/>
            <w:r>
              <w:t>integrated</w:t>
            </w:r>
            <w:proofErr w:type="spellEnd"/>
            <w:r>
              <w:t xml:space="preserve"> learning</w:t>
            </w:r>
            <w:r>
              <w:rPr>
                <w:noProof/>
              </w:rPr>
              <mc:AlternateContent>
                <mc:Choice Requires="wps">
                  <w:drawing>
                    <wp:anchor distT="0" distB="0" distL="114300" distR="114300" simplePos="0" relativeHeight="251659264" behindDoc="1" locked="0" layoutInCell="1" hidden="0" allowOverlap="1" wp14:anchorId="052F3D75" wp14:editId="005561FD">
                      <wp:simplePos x="0" y="0"/>
                      <wp:positionH relativeFrom="column">
                        <wp:posOffset>495300</wp:posOffset>
                      </wp:positionH>
                      <wp:positionV relativeFrom="paragraph">
                        <wp:posOffset>-177799</wp:posOffset>
                      </wp:positionV>
                      <wp:extent cx="188595" cy="658495"/>
                      <wp:effectExtent l="0" t="0" r="0" b="0"/>
                      <wp:wrapNone/>
                      <wp:docPr id="1" name="Figura a mano libera: forma 1"/>
                      <wp:cNvGraphicFramePr/>
                      <a:graphic xmlns:a="http://schemas.openxmlformats.org/drawingml/2006/main">
                        <a:graphicData uri="http://schemas.microsoft.com/office/word/2010/wordprocessingShape">
                          <wps:wsp>
                            <wps:cNvSpPr/>
                            <wps:spPr>
                              <a:xfrm>
                                <a:off x="5586665" y="3455515"/>
                                <a:ext cx="179070" cy="648970"/>
                              </a:xfrm>
                              <a:custGeom>
                                <a:avLst/>
                                <a:gdLst/>
                                <a:ahLst/>
                                <a:cxnLst/>
                                <a:rect l="l" t="t" r="r" b="b"/>
                                <a:pathLst>
                                  <a:path w="179070" h="648970" extrusionOk="0">
                                    <a:moveTo>
                                      <a:pt x="0" y="0"/>
                                    </a:moveTo>
                                    <a:lnTo>
                                      <a:pt x="0" y="648970"/>
                                    </a:lnTo>
                                    <a:lnTo>
                                      <a:pt x="179070" y="648970"/>
                                    </a:lnTo>
                                    <a:lnTo>
                                      <a:pt x="179070" y="0"/>
                                    </a:lnTo>
                                    <a:close/>
                                  </a:path>
                                </a:pathLst>
                              </a:custGeom>
                              <a:noFill/>
                              <a:ln>
                                <a:noFill/>
                              </a:ln>
                            </wps:spPr>
                            <wps:txbx>
                              <w:txbxContent>
                                <w:p w14:paraId="2B0E2EAB" w14:textId="77777777" w:rsidR="007D62C5" w:rsidRDefault="007D62C5" w:rsidP="007D62C5">
                                  <w:pPr>
                                    <w:spacing w:line="1020" w:lineRule="auto"/>
                                    <w:jc w:val="left"/>
                                    <w:textDirection w:val="btLr"/>
                                  </w:pPr>
                                  <w:r>
                                    <w:rPr>
                                      <w:rFonts w:ascii="Arial Black" w:eastAsia="Arial Black" w:hAnsi="Arial Black" w:cs="Arial Black"/>
                                      <w:color w:val="986C13"/>
                                      <w:sz w:val="75"/>
                                    </w:rPr>
                                    <w:t>•</w:t>
                                  </w:r>
                                </w:p>
                              </w:txbxContent>
                            </wps:txbx>
                            <wps:bodyPr spcFirstLastPara="1" wrap="square" lIns="88900" tIns="38100" rIns="88900" bIns="38100" anchor="t" anchorCtr="0">
                              <a:noAutofit/>
                            </wps:bodyPr>
                          </wps:wsp>
                        </a:graphicData>
                      </a:graphic>
                    </wp:anchor>
                  </w:drawing>
                </mc:Choice>
                <mc:Fallback>
                  <w:pict>
                    <v:shape w14:anchorId="052F3D75" id="Figura a mano libera: forma 1" o:spid="_x0000_s1026" style="position:absolute;left:0;text-align:left;margin-left:39pt;margin-top:-14pt;width:14.85pt;height:51.8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79070,6489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" adj="-11796480,,5400" path="m,l,648970r179070,l179070,,,xe" filled="f" stroked="f">
                      <v:stroke joinstyle="miter"/>
                      <v:formulas/>
                      <v:path arrowok="t" o:extrusionok="f" o:connecttype="custom" textboxrect="0,0,179070,648970"/>
                      <v:textbox inset="7pt,3pt,7pt,3pt">
                        <w:txbxContent>
                          <w:p w14:paraId="2B0E2EAB" w14:textId="77777777" w:rsidR="007D62C5" w:rsidRDefault="007D62C5" w:rsidP="007D62C5">
                            <w:pPr>
                              <w:spacing w:line="1020" w:lineRule="auto"/>
                              <w:jc w:val="left"/>
                              <w:textDirection w:val="btLr"/>
                            </w:pPr>
                            <w:r>
                              <w:rPr>
                                <w:rFonts w:ascii="Arial Black" w:eastAsia="Arial Black" w:hAnsi="Arial Black" w:cs="Arial Black"/>
                                <w:color w:val="986C13"/>
                                <w:sz w:val="75"/>
                              </w:rPr>
                              <w:t>•</w:t>
                            </w:r>
                          </w:p>
                        </w:txbxContent>
                      </v:textbox>
                    </v:shape>
                  </w:pict>
                </mc:Fallback>
              </mc:AlternateContent>
            </w:r>
          </w:p>
          <w:p w14:paraId="4C138B3D" w14:textId="77777777" w:rsidR="007D62C5" w:rsidRDefault="007D62C5" w:rsidP="004F22C7">
            <w:pPr>
              <w:widowControl w:val="0"/>
            </w:pPr>
            <w:r>
              <w:t>individuazione di percorsi e di sistemi funzionali alla premialità e alla valorizzazione del merito degli alunni e degli studenti</w:t>
            </w:r>
          </w:p>
          <w:p w14:paraId="24D18757" w14:textId="77777777" w:rsidR="007D62C5" w:rsidRDefault="007D62C5" w:rsidP="004F22C7">
            <w:pPr>
              <w:widowControl w:val="0"/>
              <w:rPr>
                <w:b/>
              </w:rPr>
            </w:pPr>
          </w:p>
        </w:tc>
      </w:tr>
      <w:tr w:rsidR="007D62C5" w14:paraId="060FE896" w14:textId="77777777" w:rsidTr="004F22C7">
        <w:trPr>
          <w:trHeight w:val="440"/>
        </w:trPr>
        <w:tc>
          <w:tcPr>
            <w:tcW w:w="9014" w:type="dxa"/>
            <w:gridSpan w:val="2"/>
            <w:shd w:val="clear" w:color="auto" w:fill="auto"/>
            <w:tcMar>
              <w:top w:w="100" w:type="dxa"/>
              <w:left w:w="100" w:type="dxa"/>
              <w:bottom w:w="100" w:type="dxa"/>
              <w:right w:w="100" w:type="dxa"/>
            </w:tcMar>
          </w:tcPr>
          <w:p w14:paraId="1C8DC6CA" w14:textId="77777777" w:rsidR="007D62C5" w:rsidRDefault="007D62C5" w:rsidP="004F22C7">
            <w:pPr>
              <w:widowControl w:val="0"/>
              <w:rPr>
                <w:b/>
              </w:rPr>
            </w:pPr>
            <w:r>
              <w:rPr>
                <w:b/>
              </w:rPr>
              <w:t>Risultati attesi:</w:t>
            </w:r>
          </w:p>
        </w:tc>
      </w:tr>
      <w:tr w:rsidR="007D62C5" w14:paraId="4838BF18" w14:textId="77777777" w:rsidTr="004F22C7">
        <w:trPr>
          <w:trHeight w:val="440"/>
        </w:trPr>
        <w:tc>
          <w:tcPr>
            <w:tcW w:w="9014" w:type="dxa"/>
            <w:gridSpan w:val="2"/>
            <w:shd w:val="clear" w:color="auto" w:fill="auto"/>
            <w:tcMar>
              <w:top w:w="100" w:type="dxa"/>
              <w:left w:w="100" w:type="dxa"/>
              <w:bottom w:w="100" w:type="dxa"/>
              <w:right w:w="100" w:type="dxa"/>
            </w:tcMar>
          </w:tcPr>
          <w:p w14:paraId="2B5A749F" w14:textId="77777777" w:rsidR="007D62C5" w:rsidRDefault="007D62C5" w:rsidP="004F22C7">
            <w:pPr>
              <w:widowControl w:val="0"/>
            </w:pPr>
            <w:r>
              <w:t>La partecipazione è finalizzata a sensibilizzare studenti e consigli di classe sull’importanza di una buona competenza nella lingua italiana e alla valorizzazione delle eccellenze.</w:t>
            </w:r>
          </w:p>
        </w:tc>
      </w:tr>
      <w:tr w:rsidR="007D62C5" w14:paraId="7E1C975B" w14:textId="77777777" w:rsidTr="004F22C7">
        <w:trPr>
          <w:trHeight w:val="440"/>
        </w:trPr>
        <w:tc>
          <w:tcPr>
            <w:tcW w:w="4507" w:type="dxa"/>
            <w:shd w:val="clear" w:color="auto" w:fill="auto"/>
            <w:tcMar>
              <w:top w:w="100" w:type="dxa"/>
              <w:left w:w="100" w:type="dxa"/>
              <w:bottom w:w="100" w:type="dxa"/>
              <w:right w:w="100" w:type="dxa"/>
            </w:tcMar>
          </w:tcPr>
          <w:p w14:paraId="4407D290" w14:textId="77777777" w:rsidR="007D62C5" w:rsidRDefault="007D62C5" w:rsidP="004F22C7">
            <w:pPr>
              <w:widowControl w:val="0"/>
            </w:pPr>
            <w:r>
              <w:t>Destinatari</w:t>
            </w:r>
          </w:p>
        </w:tc>
        <w:tc>
          <w:tcPr>
            <w:tcW w:w="4507" w:type="dxa"/>
            <w:shd w:val="clear" w:color="auto" w:fill="auto"/>
            <w:tcMar>
              <w:top w:w="100" w:type="dxa"/>
              <w:left w:w="100" w:type="dxa"/>
              <w:bottom w:w="100" w:type="dxa"/>
              <w:right w:w="100" w:type="dxa"/>
            </w:tcMar>
          </w:tcPr>
          <w:p w14:paraId="7B25A5CA" w14:textId="77777777" w:rsidR="007D62C5" w:rsidRDefault="007D62C5" w:rsidP="004F22C7">
            <w:pPr>
              <w:widowControl w:val="0"/>
            </w:pPr>
            <w:r>
              <w:t>Classi aperte verticali</w:t>
            </w:r>
          </w:p>
          <w:p w14:paraId="6E564186" w14:textId="77777777" w:rsidR="007D62C5" w:rsidRDefault="007D62C5" w:rsidP="004F22C7">
            <w:pPr>
              <w:widowControl w:val="0"/>
            </w:pPr>
            <w:r>
              <w:t>Classi aperte parallele</w:t>
            </w:r>
          </w:p>
        </w:tc>
      </w:tr>
      <w:tr w:rsidR="007D62C5" w14:paraId="4BBDA6FF" w14:textId="77777777" w:rsidTr="004F22C7">
        <w:trPr>
          <w:trHeight w:val="440"/>
        </w:trPr>
        <w:tc>
          <w:tcPr>
            <w:tcW w:w="4507" w:type="dxa"/>
            <w:shd w:val="clear" w:color="auto" w:fill="auto"/>
            <w:tcMar>
              <w:top w:w="100" w:type="dxa"/>
              <w:left w:w="100" w:type="dxa"/>
              <w:bottom w:w="100" w:type="dxa"/>
              <w:right w:w="100" w:type="dxa"/>
            </w:tcMar>
          </w:tcPr>
          <w:p w14:paraId="29E76AA2" w14:textId="77777777" w:rsidR="007D62C5" w:rsidRDefault="007D62C5" w:rsidP="004F22C7">
            <w:pPr>
              <w:widowControl w:val="0"/>
            </w:pPr>
            <w:r>
              <w:t>Risorse professionali</w:t>
            </w:r>
          </w:p>
        </w:tc>
        <w:tc>
          <w:tcPr>
            <w:tcW w:w="4507" w:type="dxa"/>
            <w:shd w:val="clear" w:color="auto" w:fill="auto"/>
            <w:tcMar>
              <w:top w:w="100" w:type="dxa"/>
              <w:left w:w="100" w:type="dxa"/>
              <w:bottom w:w="100" w:type="dxa"/>
              <w:right w:w="100" w:type="dxa"/>
            </w:tcMar>
          </w:tcPr>
          <w:p w14:paraId="2DF283F9" w14:textId="77777777" w:rsidR="007D62C5" w:rsidRDefault="007D62C5" w:rsidP="004F22C7">
            <w:pPr>
              <w:widowControl w:val="0"/>
            </w:pPr>
            <w:r>
              <w:t>Interno</w:t>
            </w:r>
          </w:p>
        </w:tc>
      </w:tr>
      <w:tr w:rsidR="007D62C5" w14:paraId="66AF3DEC" w14:textId="77777777" w:rsidTr="004F22C7">
        <w:trPr>
          <w:trHeight w:val="440"/>
        </w:trPr>
        <w:tc>
          <w:tcPr>
            <w:tcW w:w="9014" w:type="dxa"/>
            <w:gridSpan w:val="2"/>
            <w:shd w:val="clear" w:color="auto" w:fill="auto"/>
            <w:tcMar>
              <w:top w:w="100" w:type="dxa"/>
              <w:left w:w="100" w:type="dxa"/>
              <w:bottom w:w="100" w:type="dxa"/>
              <w:right w:w="100" w:type="dxa"/>
            </w:tcMar>
          </w:tcPr>
          <w:p w14:paraId="45BC5FAD" w14:textId="77777777" w:rsidR="007D62C5" w:rsidRDefault="007D62C5" w:rsidP="004F22C7">
            <w:pPr>
              <w:rPr>
                <w:b/>
              </w:rPr>
            </w:pPr>
            <w:r>
              <w:rPr>
                <w:b/>
              </w:rPr>
              <w:t>Risorse materiali necessarie:</w:t>
            </w:r>
          </w:p>
        </w:tc>
      </w:tr>
      <w:tr w:rsidR="007D62C5" w14:paraId="3F6DFC34" w14:textId="77777777" w:rsidTr="004F22C7">
        <w:tc>
          <w:tcPr>
            <w:tcW w:w="4507" w:type="dxa"/>
            <w:shd w:val="clear" w:color="auto" w:fill="auto"/>
            <w:tcMar>
              <w:top w:w="100" w:type="dxa"/>
              <w:left w:w="100" w:type="dxa"/>
              <w:bottom w:w="100" w:type="dxa"/>
              <w:right w:w="100" w:type="dxa"/>
            </w:tcMar>
          </w:tcPr>
          <w:p w14:paraId="6BE76AE9" w14:textId="77777777" w:rsidR="007D62C5" w:rsidRDefault="007D62C5" w:rsidP="004F22C7">
            <w:r>
              <w:t>Laboratori</w:t>
            </w:r>
          </w:p>
        </w:tc>
        <w:tc>
          <w:tcPr>
            <w:tcW w:w="4507" w:type="dxa"/>
            <w:shd w:val="clear" w:color="auto" w:fill="auto"/>
            <w:tcMar>
              <w:top w:w="100" w:type="dxa"/>
              <w:left w:w="100" w:type="dxa"/>
              <w:bottom w:w="100" w:type="dxa"/>
              <w:right w:w="100" w:type="dxa"/>
            </w:tcMar>
          </w:tcPr>
          <w:p w14:paraId="27FD673B" w14:textId="77777777" w:rsidR="007D62C5" w:rsidRDefault="007D62C5" w:rsidP="004F22C7">
            <w:pPr>
              <w:widowControl w:val="0"/>
              <w:rPr>
                <w:b/>
              </w:rPr>
            </w:pPr>
            <w:r>
              <w:t>Con collegamento ad internet</w:t>
            </w:r>
          </w:p>
        </w:tc>
      </w:tr>
      <w:tr w:rsidR="007D62C5" w14:paraId="2B866243" w14:textId="77777777" w:rsidTr="004F22C7">
        <w:tc>
          <w:tcPr>
            <w:tcW w:w="4507" w:type="dxa"/>
            <w:shd w:val="clear" w:color="auto" w:fill="auto"/>
            <w:tcMar>
              <w:top w:w="100" w:type="dxa"/>
              <w:left w:w="100" w:type="dxa"/>
              <w:bottom w:w="100" w:type="dxa"/>
              <w:right w:w="100" w:type="dxa"/>
            </w:tcMar>
          </w:tcPr>
          <w:p w14:paraId="79713273" w14:textId="77777777" w:rsidR="007D62C5" w:rsidRDefault="007D62C5" w:rsidP="004F22C7">
            <w:r>
              <w:t>Biblioteche</w:t>
            </w:r>
          </w:p>
        </w:tc>
        <w:tc>
          <w:tcPr>
            <w:tcW w:w="4507" w:type="dxa"/>
            <w:shd w:val="clear" w:color="auto" w:fill="auto"/>
            <w:tcMar>
              <w:top w:w="100" w:type="dxa"/>
              <w:left w:w="100" w:type="dxa"/>
              <w:bottom w:w="100" w:type="dxa"/>
              <w:right w:w="100" w:type="dxa"/>
            </w:tcMar>
          </w:tcPr>
          <w:p w14:paraId="06A964A3" w14:textId="77777777" w:rsidR="007D62C5" w:rsidRDefault="007D62C5" w:rsidP="004F22C7">
            <w:pPr>
              <w:widowControl w:val="0"/>
              <w:jc w:val="left"/>
            </w:pPr>
            <w:r>
              <w:t>Classica</w:t>
            </w:r>
          </w:p>
        </w:tc>
      </w:tr>
      <w:tr w:rsidR="007D62C5" w14:paraId="0985B92E" w14:textId="77777777" w:rsidTr="004F22C7">
        <w:tc>
          <w:tcPr>
            <w:tcW w:w="4507" w:type="dxa"/>
            <w:shd w:val="clear" w:color="auto" w:fill="auto"/>
            <w:tcMar>
              <w:top w:w="100" w:type="dxa"/>
              <w:left w:w="100" w:type="dxa"/>
              <w:bottom w:w="100" w:type="dxa"/>
              <w:right w:w="100" w:type="dxa"/>
            </w:tcMar>
          </w:tcPr>
          <w:p w14:paraId="5D745BC9" w14:textId="77777777" w:rsidR="007D62C5" w:rsidRDefault="007D62C5" w:rsidP="004F22C7">
            <w:r>
              <w:t>Aule</w:t>
            </w:r>
          </w:p>
        </w:tc>
        <w:tc>
          <w:tcPr>
            <w:tcW w:w="4507" w:type="dxa"/>
            <w:shd w:val="clear" w:color="auto" w:fill="auto"/>
            <w:tcMar>
              <w:top w:w="100" w:type="dxa"/>
              <w:left w:w="100" w:type="dxa"/>
              <w:bottom w:w="100" w:type="dxa"/>
              <w:right w:w="100" w:type="dxa"/>
            </w:tcMar>
          </w:tcPr>
          <w:p w14:paraId="53F217BE" w14:textId="77777777" w:rsidR="007D62C5" w:rsidRDefault="007D62C5" w:rsidP="004F22C7">
            <w:pPr>
              <w:widowControl w:val="0"/>
              <w:jc w:val="left"/>
            </w:pPr>
            <w:r>
              <w:t>Proiezioni</w:t>
            </w:r>
          </w:p>
        </w:tc>
      </w:tr>
    </w:tbl>
    <w:p w14:paraId="6A1DD56D" w14:textId="77777777" w:rsidR="007D62C5" w:rsidRDefault="007D62C5" w:rsidP="007D62C5">
      <w:pPr>
        <w:widowControl w:val="0"/>
      </w:pPr>
    </w:p>
    <w:p w14:paraId="1591ADE3" w14:textId="77777777" w:rsidR="007D62C5" w:rsidRDefault="007D62C5" w:rsidP="007D62C5">
      <w:pPr>
        <w:pStyle w:val="Titolo3"/>
        <w:widowControl w:val="0"/>
      </w:pPr>
      <w:bookmarkStart w:id="63" w:name="_pdjr5uocdaj" w:colFirst="0" w:colLast="0"/>
      <w:bookmarkEnd w:id="63"/>
      <w:r>
        <w:lastRenderedPageBreak/>
        <w:t>Progetto "Incontro con gli autori"</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7"/>
        <w:gridCol w:w="4508"/>
      </w:tblGrid>
      <w:tr w:rsidR="007D62C5" w14:paraId="7A6A33D7" w14:textId="77777777" w:rsidTr="004F22C7">
        <w:trPr>
          <w:trHeight w:val="420"/>
        </w:trPr>
        <w:tc>
          <w:tcPr>
            <w:tcW w:w="9014" w:type="dxa"/>
            <w:gridSpan w:val="2"/>
            <w:shd w:val="clear" w:color="auto" w:fill="auto"/>
            <w:tcMar>
              <w:top w:w="100" w:type="dxa"/>
              <w:left w:w="100" w:type="dxa"/>
              <w:bottom w:w="100" w:type="dxa"/>
              <w:right w:w="100" w:type="dxa"/>
            </w:tcMar>
          </w:tcPr>
          <w:p w14:paraId="10C8978A" w14:textId="77777777" w:rsidR="007D62C5" w:rsidRDefault="007D62C5" w:rsidP="004F22C7">
            <w:pPr>
              <w:rPr>
                <w:b/>
              </w:rPr>
            </w:pPr>
            <w:r>
              <w:rPr>
                <w:b/>
              </w:rPr>
              <w:t>Descrizione</w:t>
            </w:r>
          </w:p>
        </w:tc>
      </w:tr>
      <w:tr w:rsidR="007D62C5" w14:paraId="4032EA3A" w14:textId="77777777" w:rsidTr="004F22C7">
        <w:trPr>
          <w:trHeight w:val="440"/>
        </w:trPr>
        <w:tc>
          <w:tcPr>
            <w:tcW w:w="9014" w:type="dxa"/>
            <w:gridSpan w:val="2"/>
            <w:shd w:val="clear" w:color="auto" w:fill="auto"/>
            <w:tcMar>
              <w:top w:w="100" w:type="dxa"/>
              <w:left w:w="100" w:type="dxa"/>
              <w:bottom w:w="100" w:type="dxa"/>
              <w:right w:w="100" w:type="dxa"/>
            </w:tcMar>
          </w:tcPr>
          <w:p w14:paraId="5753AD79" w14:textId="77777777" w:rsidR="007D62C5" w:rsidRDefault="007D62C5" w:rsidP="004F22C7">
            <w:pPr>
              <w:widowControl w:val="0"/>
              <w:rPr>
                <w:b/>
              </w:rPr>
            </w:pPr>
            <w:r>
              <w:t>Con questo progetto si intende avvicinare gli studenti ai testi e ai loro autori per confrontarsi, riducendo il distacco tra la dimensione artistica e letteraria e quella umana.</w:t>
            </w:r>
          </w:p>
        </w:tc>
      </w:tr>
      <w:tr w:rsidR="007D62C5" w14:paraId="37B689C7" w14:textId="77777777" w:rsidTr="004F22C7">
        <w:trPr>
          <w:trHeight w:val="440"/>
        </w:trPr>
        <w:tc>
          <w:tcPr>
            <w:tcW w:w="9014" w:type="dxa"/>
            <w:gridSpan w:val="2"/>
            <w:shd w:val="clear" w:color="auto" w:fill="auto"/>
            <w:tcMar>
              <w:top w:w="100" w:type="dxa"/>
              <w:left w:w="100" w:type="dxa"/>
              <w:bottom w:w="100" w:type="dxa"/>
              <w:right w:w="100" w:type="dxa"/>
            </w:tcMar>
          </w:tcPr>
          <w:p w14:paraId="7C5082CA" w14:textId="77777777" w:rsidR="007D62C5" w:rsidRDefault="007D62C5" w:rsidP="004F22C7">
            <w:pPr>
              <w:widowControl w:val="0"/>
              <w:rPr>
                <w:b/>
              </w:rPr>
            </w:pPr>
            <w:r>
              <w:rPr>
                <w:b/>
              </w:rPr>
              <w:t>Obiettivi formativi prioritari del PTOF collegati:</w:t>
            </w:r>
          </w:p>
        </w:tc>
      </w:tr>
      <w:tr w:rsidR="007D62C5" w14:paraId="04A598A7" w14:textId="77777777" w:rsidTr="004F22C7">
        <w:trPr>
          <w:trHeight w:val="440"/>
        </w:trPr>
        <w:tc>
          <w:tcPr>
            <w:tcW w:w="9014" w:type="dxa"/>
            <w:gridSpan w:val="2"/>
            <w:shd w:val="clear" w:color="auto" w:fill="auto"/>
            <w:tcMar>
              <w:top w:w="100" w:type="dxa"/>
              <w:left w:w="100" w:type="dxa"/>
              <w:bottom w:w="100" w:type="dxa"/>
              <w:right w:w="100" w:type="dxa"/>
            </w:tcMar>
          </w:tcPr>
          <w:p w14:paraId="70D05DA6" w14:textId="77777777" w:rsidR="007D62C5" w:rsidRDefault="007D62C5" w:rsidP="004F22C7">
            <w:pPr>
              <w:widowControl w:val="0"/>
              <w:rPr>
                <w:b/>
              </w:rPr>
            </w:pPr>
            <w:r>
              <w:t xml:space="preserve">valorizzazione e potenziamento delle competenze linguistiche, con particolare riferimento all'italiano nonché alla lingua inglese e ad altre lingue dell'Unione europea, anche mediante l'utilizzo della metodologia Content </w:t>
            </w:r>
            <w:proofErr w:type="spellStart"/>
            <w:r>
              <w:t>language</w:t>
            </w:r>
            <w:proofErr w:type="spellEnd"/>
            <w:r>
              <w:t xml:space="preserve"> </w:t>
            </w:r>
            <w:proofErr w:type="spellStart"/>
            <w:r>
              <w:t>integrated</w:t>
            </w:r>
            <w:proofErr w:type="spellEnd"/>
            <w:r>
              <w:t xml:space="preserve"> learning</w:t>
            </w:r>
          </w:p>
        </w:tc>
      </w:tr>
      <w:tr w:rsidR="007D62C5" w14:paraId="602C4C49" w14:textId="77777777" w:rsidTr="004F22C7">
        <w:trPr>
          <w:trHeight w:val="440"/>
        </w:trPr>
        <w:tc>
          <w:tcPr>
            <w:tcW w:w="9014" w:type="dxa"/>
            <w:gridSpan w:val="2"/>
            <w:shd w:val="clear" w:color="auto" w:fill="auto"/>
            <w:tcMar>
              <w:top w:w="100" w:type="dxa"/>
              <w:left w:w="100" w:type="dxa"/>
              <w:bottom w:w="100" w:type="dxa"/>
              <w:right w:w="100" w:type="dxa"/>
            </w:tcMar>
          </w:tcPr>
          <w:p w14:paraId="5FDDEF25" w14:textId="77777777" w:rsidR="007D62C5" w:rsidRDefault="007D62C5" w:rsidP="004F22C7">
            <w:pPr>
              <w:widowControl w:val="0"/>
              <w:rPr>
                <w:b/>
              </w:rPr>
            </w:pPr>
            <w:r>
              <w:rPr>
                <w:b/>
              </w:rPr>
              <w:t>Risultati attesi:</w:t>
            </w:r>
          </w:p>
        </w:tc>
      </w:tr>
      <w:tr w:rsidR="007D62C5" w14:paraId="67425636" w14:textId="77777777" w:rsidTr="004F22C7">
        <w:trPr>
          <w:trHeight w:val="440"/>
        </w:trPr>
        <w:tc>
          <w:tcPr>
            <w:tcW w:w="9014" w:type="dxa"/>
            <w:gridSpan w:val="2"/>
            <w:shd w:val="clear" w:color="auto" w:fill="auto"/>
            <w:tcMar>
              <w:top w:w="100" w:type="dxa"/>
              <w:left w:w="100" w:type="dxa"/>
              <w:bottom w:w="100" w:type="dxa"/>
              <w:right w:w="100" w:type="dxa"/>
            </w:tcMar>
          </w:tcPr>
          <w:p w14:paraId="1E77714D" w14:textId="77777777" w:rsidR="007D62C5" w:rsidRDefault="007D62C5" w:rsidP="004F22C7">
            <w:pPr>
              <w:widowControl w:val="0"/>
            </w:pPr>
            <w:r>
              <w:t>Costruire un rapporto vivo con l'attività letteraria</w:t>
            </w:r>
          </w:p>
        </w:tc>
      </w:tr>
      <w:tr w:rsidR="007D62C5" w14:paraId="79F13041" w14:textId="77777777" w:rsidTr="004F22C7">
        <w:trPr>
          <w:trHeight w:val="440"/>
        </w:trPr>
        <w:tc>
          <w:tcPr>
            <w:tcW w:w="4507" w:type="dxa"/>
            <w:shd w:val="clear" w:color="auto" w:fill="auto"/>
            <w:tcMar>
              <w:top w:w="100" w:type="dxa"/>
              <w:left w:w="100" w:type="dxa"/>
              <w:bottom w:w="100" w:type="dxa"/>
              <w:right w:w="100" w:type="dxa"/>
            </w:tcMar>
          </w:tcPr>
          <w:p w14:paraId="76F23B24" w14:textId="77777777" w:rsidR="007D62C5" w:rsidRDefault="007D62C5" w:rsidP="004F22C7">
            <w:pPr>
              <w:widowControl w:val="0"/>
            </w:pPr>
            <w:r>
              <w:t>Destinatari</w:t>
            </w:r>
          </w:p>
        </w:tc>
        <w:tc>
          <w:tcPr>
            <w:tcW w:w="4507" w:type="dxa"/>
            <w:shd w:val="clear" w:color="auto" w:fill="auto"/>
            <w:tcMar>
              <w:top w:w="100" w:type="dxa"/>
              <w:left w:w="100" w:type="dxa"/>
              <w:bottom w:w="100" w:type="dxa"/>
              <w:right w:w="100" w:type="dxa"/>
            </w:tcMar>
          </w:tcPr>
          <w:p w14:paraId="45D3D900" w14:textId="77777777" w:rsidR="007D62C5" w:rsidRDefault="007D62C5" w:rsidP="004F22C7">
            <w:pPr>
              <w:widowControl w:val="0"/>
            </w:pPr>
            <w:r>
              <w:t>Classi aperte verticali</w:t>
            </w:r>
          </w:p>
          <w:p w14:paraId="6B38B7D4" w14:textId="77777777" w:rsidR="007D62C5" w:rsidRDefault="007D62C5" w:rsidP="004F22C7">
            <w:pPr>
              <w:widowControl w:val="0"/>
            </w:pPr>
            <w:r>
              <w:t>Classi aperte parallele</w:t>
            </w:r>
          </w:p>
        </w:tc>
      </w:tr>
      <w:tr w:rsidR="007D62C5" w14:paraId="5E483528" w14:textId="77777777" w:rsidTr="004F22C7">
        <w:trPr>
          <w:trHeight w:val="440"/>
        </w:trPr>
        <w:tc>
          <w:tcPr>
            <w:tcW w:w="4507" w:type="dxa"/>
            <w:shd w:val="clear" w:color="auto" w:fill="auto"/>
            <w:tcMar>
              <w:top w:w="100" w:type="dxa"/>
              <w:left w:w="100" w:type="dxa"/>
              <w:bottom w:w="100" w:type="dxa"/>
              <w:right w:w="100" w:type="dxa"/>
            </w:tcMar>
          </w:tcPr>
          <w:p w14:paraId="34D531B6" w14:textId="77777777" w:rsidR="007D62C5" w:rsidRDefault="007D62C5" w:rsidP="004F22C7">
            <w:pPr>
              <w:widowControl w:val="0"/>
            </w:pPr>
            <w:r>
              <w:t>Risorse professionali</w:t>
            </w:r>
          </w:p>
        </w:tc>
        <w:tc>
          <w:tcPr>
            <w:tcW w:w="4507" w:type="dxa"/>
            <w:shd w:val="clear" w:color="auto" w:fill="auto"/>
            <w:tcMar>
              <w:top w:w="100" w:type="dxa"/>
              <w:left w:w="100" w:type="dxa"/>
              <w:bottom w:w="100" w:type="dxa"/>
              <w:right w:w="100" w:type="dxa"/>
            </w:tcMar>
          </w:tcPr>
          <w:p w14:paraId="71E0F5F2" w14:textId="77777777" w:rsidR="007D62C5" w:rsidRDefault="007D62C5" w:rsidP="004F22C7">
            <w:pPr>
              <w:widowControl w:val="0"/>
            </w:pPr>
            <w:r>
              <w:t>Esterno</w:t>
            </w:r>
          </w:p>
        </w:tc>
      </w:tr>
      <w:tr w:rsidR="007D62C5" w14:paraId="1E6B9C76" w14:textId="77777777" w:rsidTr="004F22C7">
        <w:trPr>
          <w:trHeight w:val="440"/>
        </w:trPr>
        <w:tc>
          <w:tcPr>
            <w:tcW w:w="9014" w:type="dxa"/>
            <w:gridSpan w:val="2"/>
            <w:shd w:val="clear" w:color="auto" w:fill="auto"/>
            <w:tcMar>
              <w:top w:w="100" w:type="dxa"/>
              <w:left w:w="100" w:type="dxa"/>
              <w:bottom w:w="100" w:type="dxa"/>
              <w:right w:w="100" w:type="dxa"/>
            </w:tcMar>
          </w:tcPr>
          <w:p w14:paraId="132C1D45" w14:textId="77777777" w:rsidR="007D62C5" w:rsidRDefault="007D62C5" w:rsidP="004F22C7">
            <w:pPr>
              <w:rPr>
                <w:b/>
              </w:rPr>
            </w:pPr>
            <w:r>
              <w:rPr>
                <w:b/>
              </w:rPr>
              <w:t>Risorse materiali necessarie:</w:t>
            </w:r>
          </w:p>
        </w:tc>
      </w:tr>
      <w:tr w:rsidR="007D62C5" w14:paraId="2195FD72" w14:textId="77777777" w:rsidTr="004F22C7">
        <w:tc>
          <w:tcPr>
            <w:tcW w:w="4507" w:type="dxa"/>
            <w:shd w:val="clear" w:color="auto" w:fill="auto"/>
            <w:tcMar>
              <w:top w:w="100" w:type="dxa"/>
              <w:left w:w="100" w:type="dxa"/>
              <w:bottom w:w="100" w:type="dxa"/>
              <w:right w:w="100" w:type="dxa"/>
            </w:tcMar>
          </w:tcPr>
          <w:p w14:paraId="215E1DC8" w14:textId="77777777" w:rsidR="007D62C5" w:rsidRDefault="007D62C5" w:rsidP="004F22C7">
            <w:r>
              <w:t>Laboratori</w:t>
            </w:r>
          </w:p>
        </w:tc>
        <w:tc>
          <w:tcPr>
            <w:tcW w:w="4507" w:type="dxa"/>
            <w:shd w:val="clear" w:color="auto" w:fill="auto"/>
            <w:tcMar>
              <w:top w:w="100" w:type="dxa"/>
              <w:left w:w="100" w:type="dxa"/>
              <w:bottom w:w="100" w:type="dxa"/>
              <w:right w:w="100" w:type="dxa"/>
            </w:tcMar>
          </w:tcPr>
          <w:p w14:paraId="32A93D00" w14:textId="77777777" w:rsidR="007D62C5" w:rsidRDefault="007D62C5" w:rsidP="004F22C7">
            <w:pPr>
              <w:widowControl w:val="0"/>
              <w:rPr>
                <w:b/>
              </w:rPr>
            </w:pPr>
            <w:r>
              <w:t>Con collegamento ad internet</w:t>
            </w:r>
          </w:p>
        </w:tc>
      </w:tr>
      <w:tr w:rsidR="007D62C5" w14:paraId="2E11B334" w14:textId="77777777" w:rsidTr="004F22C7">
        <w:tc>
          <w:tcPr>
            <w:tcW w:w="4507" w:type="dxa"/>
            <w:shd w:val="clear" w:color="auto" w:fill="auto"/>
            <w:tcMar>
              <w:top w:w="100" w:type="dxa"/>
              <w:left w:w="100" w:type="dxa"/>
              <w:bottom w:w="100" w:type="dxa"/>
              <w:right w:w="100" w:type="dxa"/>
            </w:tcMar>
          </w:tcPr>
          <w:p w14:paraId="1228CD18" w14:textId="77777777" w:rsidR="007D62C5" w:rsidRDefault="007D62C5" w:rsidP="004F22C7">
            <w:r>
              <w:t>Biblioteche</w:t>
            </w:r>
          </w:p>
        </w:tc>
        <w:tc>
          <w:tcPr>
            <w:tcW w:w="4507" w:type="dxa"/>
            <w:shd w:val="clear" w:color="auto" w:fill="auto"/>
            <w:tcMar>
              <w:top w:w="100" w:type="dxa"/>
              <w:left w:w="100" w:type="dxa"/>
              <w:bottom w:w="100" w:type="dxa"/>
              <w:right w:w="100" w:type="dxa"/>
            </w:tcMar>
          </w:tcPr>
          <w:p w14:paraId="4250BA8E" w14:textId="77777777" w:rsidR="007D62C5" w:rsidRDefault="007D62C5" w:rsidP="004F22C7">
            <w:pPr>
              <w:widowControl w:val="0"/>
              <w:jc w:val="left"/>
            </w:pPr>
            <w:r>
              <w:t>Classica</w:t>
            </w:r>
          </w:p>
        </w:tc>
      </w:tr>
      <w:tr w:rsidR="007D62C5" w14:paraId="05A4F446" w14:textId="77777777" w:rsidTr="004F22C7">
        <w:tc>
          <w:tcPr>
            <w:tcW w:w="4507" w:type="dxa"/>
            <w:shd w:val="clear" w:color="auto" w:fill="auto"/>
            <w:tcMar>
              <w:top w:w="100" w:type="dxa"/>
              <w:left w:w="100" w:type="dxa"/>
              <w:bottom w:w="100" w:type="dxa"/>
              <w:right w:w="100" w:type="dxa"/>
            </w:tcMar>
          </w:tcPr>
          <w:p w14:paraId="78148EA8" w14:textId="77777777" w:rsidR="007D62C5" w:rsidRDefault="007D62C5" w:rsidP="004F22C7">
            <w:r>
              <w:t>Aule</w:t>
            </w:r>
          </w:p>
        </w:tc>
        <w:tc>
          <w:tcPr>
            <w:tcW w:w="4507" w:type="dxa"/>
            <w:shd w:val="clear" w:color="auto" w:fill="auto"/>
            <w:tcMar>
              <w:top w:w="100" w:type="dxa"/>
              <w:left w:w="100" w:type="dxa"/>
              <w:bottom w:w="100" w:type="dxa"/>
              <w:right w:w="100" w:type="dxa"/>
            </w:tcMar>
          </w:tcPr>
          <w:p w14:paraId="47B1A8C9" w14:textId="77777777" w:rsidR="007D62C5" w:rsidRDefault="007D62C5" w:rsidP="004F22C7">
            <w:pPr>
              <w:widowControl w:val="0"/>
              <w:jc w:val="left"/>
            </w:pPr>
            <w:r>
              <w:t>Auditorium</w:t>
            </w:r>
          </w:p>
        </w:tc>
      </w:tr>
    </w:tbl>
    <w:p w14:paraId="243BDF53" w14:textId="77777777" w:rsidR="007D62C5" w:rsidRDefault="007D62C5" w:rsidP="007D62C5">
      <w:pPr>
        <w:widowControl w:val="0"/>
      </w:pPr>
    </w:p>
    <w:p w14:paraId="27F327FB" w14:textId="77777777" w:rsidR="007D62C5" w:rsidRDefault="007D62C5" w:rsidP="007D62C5"/>
    <w:p w14:paraId="36517DD5" w14:textId="77777777" w:rsidR="007D62C5" w:rsidRDefault="007D62C5" w:rsidP="007D62C5">
      <w:pPr>
        <w:pStyle w:val="Titolo3"/>
        <w:widowControl w:val="0"/>
      </w:pPr>
      <w:bookmarkStart w:id="64" w:name="_54yv5gzfa8zk" w:colFirst="0" w:colLast="0"/>
      <w:bookmarkEnd w:id="64"/>
      <w:r>
        <w:t xml:space="preserve">MEP Model </w:t>
      </w:r>
      <w:proofErr w:type="spellStart"/>
      <w:r>
        <w:t>European</w:t>
      </w:r>
      <w:proofErr w:type="spellEnd"/>
      <w:r>
        <w:t xml:space="preserve"> </w:t>
      </w:r>
      <w:proofErr w:type="spellStart"/>
      <w:r>
        <w:t>Parliament</w:t>
      </w:r>
      <w:proofErr w:type="spellEnd"/>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7"/>
        <w:gridCol w:w="4508"/>
      </w:tblGrid>
      <w:tr w:rsidR="007D62C5" w14:paraId="322B6865" w14:textId="77777777" w:rsidTr="004F22C7">
        <w:trPr>
          <w:trHeight w:val="420"/>
        </w:trPr>
        <w:tc>
          <w:tcPr>
            <w:tcW w:w="9014" w:type="dxa"/>
            <w:gridSpan w:val="2"/>
            <w:shd w:val="clear" w:color="auto" w:fill="auto"/>
            <w:tcMar>
              <w:top w:w="100" w:type="dxa"/>
              <w:left w:w="100" w:type="dxa"/>
              <w:bottom w:w="100" w:type="dxa"/>
              <w:right w:w="100" w:type="dxa"/>
            </w:tcMar>
          </w:tcPr>
          <w:p w14:paraId="6F553050" w14:textId="77777777" w:rsidR="007D62C5" w:rsidRDefault="007D62C5" w:rsidP="004F22C7">
            <w:pPr>
              <w:rPr>
                <w:b/>
              </w:rPr>
            </w:pPr>
            <w:r>
              <w:rPr>
                <w:b/>
              </w:rPr>
              <w:t>Descrizione</w:t>
            </w:r>
          </w:p>
        </w:tc>
      </w:tr>
      <w:tr w:rsidR="007D62C5" w14:paraId="2379681D" w14:textId="77777777" w:rsidTr="004F22C7">
        <w:trPr>
          <w:trHeight w:val="440"/>
        </w:trPr>
        <w:tc>
          <w:tcPr>
            <w:tcW w:w="9014" w:type="dxa"/>
            <w:gridSpan w:val="2"/>
            <w:shd w:val="clear" w:color="auto" w:fill="auto"/>
            <w:tcMar>
              <w:top w:w="100" w:type="dxa"/>
              <w:left w:w="100" w:type="dxa"/>
              <w:bottom w:w="100" w:type="dxa"/>
              <w:right w:w="100" w:type="dxa"/>
            </w:tcMar>
          </w:tcPr>
          <w:p w14:paraId="4650C3EE" w14:textId="77777777" w:rsidR="007D62C5" w:rsidRDefault="007D62C5" w:rsidP="004F22C7">
            <w:pPr>
              <w:widowControl w:val="0"/>
              <w:rPr>
                <w:b/>
              </w:rPr>
            </w:pPr>
            <w:r>
              <w:t>Il progetto prevede la simulazione di una seduta del Parlamento Europeo Giovani, della durata di tre giornate, durante la quale i partecipanti presentano due risoluzioni da sottoporre all'Assemblea Generale. L'Assemblea Generale è formata dai delegati appartenenti ai vari Licei della Sardegna che operano come dei veri parlamentari europei simulando i lavori di una vera Assemblea.</w:t>
            </w:r>
          </w:p>
        </w:tc>
      </w:tr>
      <w:tr w:rsidR="007D62C5" w14:paraId="1100D0A3" w14:textId="77777777" w:rsidTr="004F22C7">
        <w:trPr>
          <w:trHeight w:val="440"/>
        </w:trPr>
        <w:tc>
          <w:tcPr>
            <w:tcW w:w="9014" w:type="dxa"/>
            <w:gridSpan w:val="2"/>
            <w:shd w:val="clear" w:color="auto" w:fill="auto"/>
            <w:tcMar>
              <w:top w:w="100" w:type="dxa"/>
              <w:left w:w="100" w:type="dxa"/>
              <w:bottom w:w="100" w:type="dxa"/>
              <w:right w:w="100" w:type="dxa"/>
            </w:tcMar>
          </w:tcPr>
          <w:p w14:paraId="039BF489" w14:textId="77777777" w:rsidR="007D62C5" w:rsidRDefault="007D62C5" w:rsidP="004F22C7">
            <w:pPr>
              <w:widowControl w:val="0"/>
              <w:rPr>
                <w:b/>
              </w:rPr>
            </w:pPr>
            <w:r>
              <w:rPr>
                <w:b/>
              </w:rPr>
              <w:t>Obiettivi formativi prioritari del PTOF collegati:</w:t>
            </w:r>
          </w:p>
        </w:tc>
      </w:tr>
      <w:tr w:rsidR="007D62C5" w14:paraId="1FB3AFA9" w14:textId="77777777" w:rsidTr="004F22C7">
        <w:trPr>
          <w:trHeight w:val="440"/>
        </w:trPr>
        <w:tc>
          <w:tcPr>
            <w:tcW w:w="9014" w:type="dxa"/>
            <w:gridSpan w:val="2"/>
            <w:shd w:val="clear" w:color="auto" w:fill="auto"/>
            <w:tcMar>
              <w:top w:w="100" w:type="dxa"/>
              <w:left w:w="100" w:type="dxa"/>
              <w:bottom w:w="100" w:type="dxa"/>
              <w:right w:w="100" w:type="dxa"/>
            </w:tcMar>
          </w:tcPr>
          <w:p w14:paraId="6750BEC6" w14:textId="77777777" w:rsidR="007D62C5" w:rsidRDefault="007D62C5" w:rsidP="004F22C7">
            <w:pPr>
              <w:widowControl w:val="0"/>
              <w:rPr>
                <w:b/>
              </w:rPr>
            </w:pPr>
            <w:r>
              <w:t xml:space="preserve">valorizzazione e potenziamento delle competenze linguistiche, con particolare riferimento all'italiano nonché alla lingua inglese e ad altre lingue dell'Unione europea, anche mediante l'utilizzo della metodologia Content </w:t>
            </w:r>
            <w:proofErr w:type="spellStart"/>
            <w:r>
              <w:t>language</w:t>
            </w:r>
            <w:proofErr w:type="spellEnd"/>
            <w:r>
              <w:t xml:space="preserve"> </w:t>
            </w:r>
            <w:proofErr w:type="spellStart"/>
            <w:r>
              <w:t>integrated</w:t>
            </w:r>
            <w:proofErr w:type="spellEnd"/>
            <w:r>
              <w:t xml:space="preserve"> learning</w:t>
            </w:r>
          </w:p>
        </w:tc>
      </w:tr>
      <w:tr w:rsidR="007D62C5" w14:paraId="3EB8DD2D" w14:textId="77777777" w:rsidTr="004F22C7">
        <w:trPr>
          <w:trHeight w:val="440"/>
        </w:trPr>
        <w:tc>
          <w:tcPr>
            <w:tcW w:w="9014" w:type="dxa"/>
            <w:gridSpan w:val="2"/>
            <w:shd w:val="clear" w:color="auto" w:fill="auto"/>
            <w:tcMar>
              <w:top w:w="100" w:type="dxa"/>
              <w:left w:w="100" w:type="dxa"/>
              <w:bottom w:w="100" w:type="dxa"/>
              <w:right w:w="100" w:type="dxa"/>
            </w:tcMar>
          </w:tcPr>
          <w:p w14:paraId="4B66B84A" w14:textId="77777777" w:rsidR="007D62C5" w:rsidRDefault="007D62C5" w:rsidP="004F22C7">
            <w:pPr>
              <w:widowControl w:val="0"/>
              <w:rPr>
                <w:b/>
              </w:rPr>
            </w:pPr>
            <w:r>
              <w:rPr>
                <w:b/>
              </w:rPr>
              <w:t>Risultati attesi:</w:t>
            </w:r>
          </w:p>
        </w:tc>
      </w:tr>
      <w:tr w:rsidR="007D62C5" w14:paraId="7938A747" w14:textId="77777777" w:rsidTr="004F22C7">
        <w:trPr>
          <w:trHeight w:val="440"/>
        </w:trPr>
        <w:tc>
          <w:tcPr>
            <w:tcW w:w="9014" w:type="dxa"/>
            <w:gridSpan w:val="2"/>
            <w:shd w:val="clear" w:color="auto" w:fill="auto"/>
            <w:tcMar>
              <w:top w:w="100" w:type="dxa"/>
              <w:left w:w="100" w:type="dxa"/>
              <w:bottom w:w="100" w:type="dxa"/>
              <w:right w:w="100" w:type="dxa"/>
            </w:tcMar>
          </w:tcPr>
          <w:p w14:paraId="5509EF92" w14:textId="77777777" w:rsidR="007D62C5" w:rsidRDefault="007D62C5" w:rsidP="004F22C7">
            <w:pPr>
              <w:widowControl w:val="0"/>
            </w:pPr>
            <w:r>
              <w:lastRenderedPageBreak/>
              <w:t>Implementare e arricchire le competenze linguistiche e relazionali</w:t>
            </w:r>
          </w:p>
        </w:tc>
      </w:tr>
      <w:tr w:rsidR="007D62C5" w14:paraId="5279465E" w14:textId="77777777" w:rsidTr="004F22C7">
        <w:trPr>
          <w:trHeight w:val="440"/>
        </w:trPr>
        <w:tc>
          <w:tcPr>
            <w:tcW w:w="4507" w:type="dxa"/>
            <w:shd w:val="clear" w:color="auto" w:fill="auto"/>
            <w:tcMar>
              <w:top w:w="100" w:type="dxa"/>
              <w:left w:w="100" w:type="dxa"/>
              <w:bottom w:w="100" w:type="dxa"/>
              <w:right w:w="100" w:type="dxa"/>
            </w:tcMar>
          </w:tcPr>
          <w:p w14:paraId="0D763692" w14:textId="77777777" w:rsidR="007D62C5" w:rsidRDefault="007D62C5" w:rsidP="004F22C7">
            <w:pPr>
              <w:widowControl w:val="0"/>
            </w:pPr>
            <w:r>
              <w:t>Destinatari</w:t>
            </w:r>
          </w:p>
        </w:tc>
        <w:tc>
          <w:tcPr>
            <w:tcW w:w="4507" w:type="dxa"/>
            <w:shd w:val="clear" w:color="auto" w:fill="auto"/>
            <w:tcMar>
              <w:top w:w="100" w:type="dxa"/>
              <w:left w:w="100" w:type="dxa"/>
              <w:bottom w:w="100" w:type="dxa"/>
              <w:right w:w="100" w:type="dxa"/>
            </w:tcMar>
          </w:tcPr>
          <w:p w14:paraId="0B18488C" w14:textId="77777777" w:rsidR="007D62C5" w:rsidRDefault="007D62C5" w:rsidP="004F22C7">
            <w:pPr>
              <w:widowControl w:val="0"/>
            </w:pPr>
            <w:r>
              <w:t>Classi aperte verticali</w:t>
            </w:r>
          </w:p>
          <w:p w14:paraId="3DA3DD9B" w14:textId="77777777" w:rsidR="007D62C5" w:rsidRDefault="007D62C5" w:rsidP="004F22C7">
            <w:pPr>
              <w:widowControl w:val="0"/>
            </w:pPr>
            <w:r>
              <w:t>Classi aperte parallele</w:t>
            </w:r>
          </w:p>
        </w:tc>
      </w:tr>
      <w:tr w:rsidR="007D62C5" w14:paraId="67047FB3" w14:textId="77777777" w:rsidTr="004F22C7">
        <w:trPr>
          <w:trHeight w:val="440"/>
        </w:trPr>
        <w:tc>
          <w:tcPr>
            <w:tcW w:w="4507" w:type="dxa"/>
            <w:shd w:val="clear" w:color="auto" w:fill="auto"/>
            <w:tcMar>
              <w:top w:w="100" w:type="dxa"/>
              <w:left w:w="100" w:type="dxa"/>
              <w:bottom w:w="100" w:type="dxa"/>
              <w:right w:w="100" w:type="dxa"/>
            </w:tcMar>
          </w:tcPr>
          <w:p w14:paraId="118D73CB" w14:textId="77777777" w:rsidR="007D62C5" w:rsidRDefault="007D62C5" w:rsidP="004F22C7">
            <w:pPr>
              <w:widowControl w:val="0"/>
            </w:pPr>
            <w:r>
              <w:t>Risorse professionali</w:t>
            </w:r>
          </w:p>
        </w:tc>
        <w:tc>
          <w:tcPr>
            <w:tcW w:w="4507" w:type="dxa"/>
            <w:shd w:val="clear" w:color="auto" w:fill="auto"/>
            <w:tcMar>
              <w:top w:w="100" w:type="dxa"/>
              <w:left w:w="100" w:type="dxa"/>
              <w:bottom w:w="100" w:type="dxa"/>
              <w:right w:w="100" w:type="dxa"/>
            </w:tcMar>
          </w:tcPr>
          <w:p w14:paraId="7A9FFEF2" w14:textId="77777777" w:rsidR="007D62C5" w:rsidRDefault="007D62C5" w:rsidP="004F22C7">
            <w:pPr>
              <w:widowControl w:val="0"/>
            </w:pPr>
            <w:r>
              <w:t>Interno</w:t>
            </w:r>
          </w:p>
        </w:tc>
      </w:tr>
      <w:tr w:rsidR="007D62C5" w14:paraId="5483A5A0" w14:textId="77777777" w:rsidTr="004F22C7">
        <w:trPr>
          <w:trHeight w:val="440"/>
        </w:trPr>
        <w:tc>
          <w:tcPr>
            <w:tcW w:w="9014" w:type="dxa"/>
            <w:gridSpan w:val="2"/>
            <w:shd w:val="clear" w:color="auto" w:fill="auto"/>
            <w:tcMar>
              <w:top w:w="100" w:type="dxa"/>
              <w:left w:w="100" w:type="dxa"/>
              <w:bottom w:w="100" w:type="dxa"/>
              <w:right w:w="100" w:type="dxa"/>
            </w:tcMar>
          </w:tcPr>
          <w:p w14:paraId="32A3E48C" w14:textId="77777777" w:rsidR="007D62C5" w:rsidRDefault="007D62C5" w:rsidP="004F22C7">
            <w:pPr>
              <w:rPr>
                <w:b/>
              </w:rPr>
            </w:pPr>
            <w:r>
              <w:rPr>
                <w:b/>
              </w:rPr>
              <w:t>Risorse materiali necessarie:</w:t>
            </w:r>
          </w:p>
        </w:tc>
      </w:tr>
      <w:tr w:rsidR="007D62C5" w14:paraId="40DB86C8" w14:textId="77777777" w:rsidTr="004F22C7">
        <w:tc>
          <w:tcPr>
            <w:tcW w:w="4507" w:type="dxa"/>
            <w:shd w:val="clear" w:color="auto" w:fill="auto"/>
            <w:tcMar>
              <w:top w:w="100" w:type="dxa"/>
              <w:left w:w="100" w:type="dxa"/>
              <w:bottom w:w="100" w:type="dxa"/>
              <w:right w:w="100" w:type="dxa"/>
            </w:tcMar>
          </w:tcPr>
          <w:p w14:paraId="5975D200" w14:textId="77777777" w:rsidR="007D62C5" w:rsidRDefault="007D62C5" w:rsidP="004F22C7">
            <w:r>
              <w:t>Laboratori</w:t>
            </w:r>
          </w:p>
        </w:tc>
        <w:tc>
          <w:tcPr>
            <w:tcW w:w="4507" w:type="dxa"/>
            <w:shd w:val="clear" w:color="auto" w:fill="auto"/>
            <w:tcMar>
              <w:top w:w="100" w:type="dxa"/>
              <w:left w:w="100" w:type="dxa"/>
              <w:bottom w:w="100" w:type="dxa"/>
              <w:right w:w="100" w:type="dxa"/>
            </w:tcMar>
          </w:tcPr>
          <w:p w14:paraId="180632E7" w14:textId="77777777" w:rsidR="007D62C5" w:rsidRDefault="007D62C5" w:rsidP="004F22C7">
            <w:pPr>
              <w:widowControl w:val="0"/>
              <w:rPr>
                <w:b/>
              </w:rPr>
            </w:pPr>
            <w:r>
              <w:t>Con collegamento ad internet</w:t>
            </w:r>
          </w:p>
        </w:tc>
      </w:tr>
      <w:tr w:rsidR="007D62C5" w14:paraId="786C2B64" w14:textId="77777777" w:rsidTr="004F22C7">
        <w:tc>
          <w:tcPr>
            <w:tcW w:w="4507" w:type="dxa"/>
            <w:shd w:val="clear" w:color="auto" w:fill="auto"/>
            <w:tcMar>
              <w:top w:w="100" w:type="dxa"/>
              <w:left w:w="100" w:type="dxa"/>
              <w:bottom w:w="100" w:type="dxa"/>
              <w:right w:w="100" w:type="dxa"/>
            </w:tcMar>
          </w:tcPr>
          <w:p w14:paraId="40CE8FB5" w14:textId="77777777" w:rsidR="007D62C5" w:rsidRDefault="007D62C5" w:rsidP="004F22C7">
            <w:r>
              <w:t>Biblioteche</w:t>
            </w:r>
          </w:p>
        </w:tc>
        <w:tc>
          <w:tcPr>
            <w:tcW w:w="4507" w:type="dxa"/>
            <w:shd w:val="clear" w:color="auto" w:fill="auto"/>
            <w:tcMar>
              <w:top w:w="100" w:type="dxa"/>
              <w:left w:w="100" w:type="dxa"/>
              <w:bottom w:w="100" w:type="dxa"/>
              <w:right w:w="100" w:type="dxa"/>
            </w:tcMar>
          </w:tcPr>
          <w:p w14:paraId="4F6BDF8E" w14:textId="77777777" w:rsidR="007D62C5" w:rsidRDefault="007D62C5" w:rsidP="004F22C7">
            <w:pPr>
              <w:widowControl w:val="0"/>
              <w:jc w:val="left"/>
            </w:pPr>
            <w:r>
              <w:t>Classica</w:t>
            </w:r>
          </w:p>
        </w:tc>
      </w:tr>
      <w:tr w:rsidR="007D62C5" w14:paraId="01521C76" w14:textId="77777777" w:rsidTr="004F22C7">
        <w:tc>
          <w:tcPr>
            <w:tcW w:w="4507" w:type="dxa"/>
            <w:shd w:val="clear" w:color="auto" w:fill="auto"/>
            <w:tcMar>
              <w:top w:w="100" w:type="dxa"/>
              <w:left w:w="100" w:type="dxa"/>
              <w:bottom w:w="100" w:type="dxa"/>
              <w:right w:w="100" w:type="dxa"/>
            </w:tcMar>
          </w:tcPr>
          <w:p w14:paraId="68C98F3D" w14:textId="77777777" w:rsidR="007D62C5" w:rsidRDefault="007D62C5" w:rsidP="004F22C7">
            <w:r>
              <w:t>Aule</w:t>
            </w:r>
          </w:p>
        </w:tc>
        <w:tc>
          <w:tcPr>
            <w:tcW w:w="4507" w:type="dxa"/>
            <w:shd w:val="clear" w:color="auto" w:fill="auto"/>
            <w:tcMar>
              <w:top w:w="100" w:type="dxa"/>
              <w:left w:w="100" w:type="dxa"/>
              <w:bottom w:w="100" w:type="dxa"/>
              <w:right w:w="100" w:type="dxa"/>
            </w:tcMar>
          </w:tcPr>
          <w:p w14:paraId="1789175E" w14:textId="77777777" w:rsidR="007D62C5" w:rsidRDefault="007D62C5" w:rsidP="004F22C7">
            <w:pPr>
              <w:widowControl w:val="0"/>
              <w:jc w:val="left"/>
            </w:pPr>
            <w:r>
              <w:t>Proiezioni</w:t>
            </w:r>
          </w:p>
        </w:tc>
      </w:tr>
    </w:tbl>
    <w:p w14:paraId="461A8DE5" w14:textId="77777777" w:rsidR="007D62C5" w:rsidRDefault="007D62C5" w:rsidP="007D62C5"/>
    <w:p w14:paraId="03C2586C" w14:textId="77777777" w:rsidR="007D62C5" w:rsidRDefault="007D62C5" w:rsidP="007D62C5">
      <w:pPr>
        <w:pStyle w:val="Titolo3"/>
      </w:pPr>
      <w:bookmarkStart w:id="65" w:name="_jwb31826l35n" w:colFirst="0" w:colLast="0"/>
      <w:bookmarkEnd w:id="65"/>
      <w:r>
        <w:t>Piano Lauree Scientifiche PLS Chimica e Biologia</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7"/>
        <w:gridCol w:w="4508"/>
      </w:tblGrid>
      <w:tr w:rsidR="007D62C5" w14:paraId="545CAE51" w14:textId="77777777" w:rsidTr="004F22C7">
        <w:trPr>
          <w:trHeight w:val="420"/>
        </w:trPr>
        <w:tc>
          <w:tcPr>
            <w:tcW w:w="9014" w:type="dxa"/>
            <w:gridSpan w:val="2"/>
            <w:shd w:val="clear" w:color="auto" w:fill="auto"/>
            <w:tcMar>
              <w:top w:w="100" w:type="dxa"/>
              <w:left w:w="100" w:type="dxa"/>
              <w:bottom w:w="100" w:type="dxa"/>
              <w:right w:w="100" w:type="dxa"/>
            </w:tcMar>
          </w:tcPr>
          <w:p w14:paraId="51C6D816" w14:textId="77777777" w:rsidR="007D62C5" w:rsidRDefault="007D62C5" w:rsidP="004F22C7">
            <w:pPr>
              <w:rPr>
                <w:b/>
              </w:rPr>
            </w:pPr>
            <w:r>
              <w:rPr>
                <w:b/>
              </w:rPr>
              <w:t>Descrizione</w:t>
            </w:r>
          </w:p>
        </w:tc>
      </w:tr>
      <w:tr w:rsidR="007D62C5" w14:paraId="2280BA0F" w14:textId="77777777" w:rsidTr="004F22C7">
        <w:trPr>
          <w:trHeight w:val="440"/>
        </w:trPr>
        <w:tc>
          <w:tcPr>
            <w:tcW w:w="9014" w:type="dxa"/>
            <w:gridSpan w:val="2"/>
            <w:shd w:val="clear" w:color="auto" w:fill="auto"/>
            <w:tcMar>
              <w:top w:w="100" w:type="dxa"/>
              <w:left w:w="100" w:type="dxa"/>
              <w:bottom w:w="100" w:type="dxa"/>
              <w:right w:w="100" w:type="dxa"/>
            </w:tcMar>
          </w:tcPr>
          <w:p w14:paraId="0298299A" w14:textId="77777777" w:rsidR="007D62C5" w:rsidRDefault="007D62C5" w:rsidP="004F22C7">
            <w:pPr>
              <w:widowControl w:val="0"/>
              <w:rPr>
                <w:b/>
              </w:rPr>
            </w:pPr>
            <w:r>
              <w:t>Attività in collaborazione con l’Università di Sassari, Facoltà di Chimica e di Biologia, l’Accademia dei Lincei finalizzata a favorire l’orientamento degli studenti e ad incentivare l’interesse verso le lauree scientifiche proposte dall’Ateneo, in particolare chimico-farmaceutiche, biologiche e biomediche. Il progetto è diviso in due distinti settori (Chimico e Biologico) e prevede attività di aggiornamento dei docenti, conferenze a tema e giornate rivolte agli studenti strutturate in lezioni teoriche e successiva parte laboratoriale.</w:t>
            </w:r>
          </w:p>
        </w:tc>
      </w:tr>
      <w:tr w:rsidR="007D62C5" w14:paraId="12CB08C7" w14:textId="77777777" w:rsidTr="004F22C7">
        <w:trPr>
          <w:trHeight w:val="440"/>
        </w:trPr>
        <w:tc>
          <w:tcPr>
            <w:tcW w:w="9014" w:type="dxa"/>
            <w:gridSpan w:val="2"/>
            <w:shd w:val="clear" w:color="auto" w:fill="auto"/>
            <w:tcMar>
              <w:top w:w="100" w:type="dxa"/>
              <w:left w:w="100" w:type="dxa"/>
              <w:bottom w:w="100" w:type="dxa"/>
              <w:right w:w="100" w:type="dxa"/>
            </w:tcMar>
          </w:tcPr>
          <w:p w14:paraId="3F6EA55F" w14:textId="77777777" w:rsidR="007D62C5" w:rsidRDefault="007D62C5" w:rsidP="004F22C7">
            <w:pPr>
              <w:widowControl w:val="0"/>
              <w:rPr>
                <w:b/>
              </w:rPr>
            </w:pPr>
            <w:r>
              <w:rPr>
                <w:b/>
              </w:rPr>
              <w:t>Obiettivi formativi prioritari del PTOF collegati:</w:t>
            </w:r>
          </w:p>
        </w:tc>
      </w:tr>
      <w:tr w:rsidR="007D62C5" w14:paraId="690AA075" w14:textId="77777777" w:rsidTr="004F22C7">
        <w:trPr>
          <w:trHeight w:val="440"/>
        </w:trPr>
        <w:tc>
          <w:tcPr>
            <w:tcW w:w="9014" w:type="dxa"/>
            <w:gridSpan w:val="2"/>
            <w:shd w:val="clear" w:color="auto" w:fill="auto"/>
            <w:tcMar>
              <w:top w:w="100" w:type="dxa"/>
              <w:left w:w="100" w:type="dxa"/>
              <w:bottom w:w="100" w:type="dxa"/>
              <w:right w:w="100" w:type="dxa"/>
            </w:tcMar>
          </w:tcPr>
          <w:p w14:paraId="121C76EA" w14:textId="77777777" w:rsidR="007D62C5" w:rsidRDefault="007D62C5" w:rsidP="004F22C7">
            <w:pPr>
              <w:widowControl w:val="0"/>
              <w:rPr>
                <w:b/>
              </w:rPr>
            </w:pPr>
            <w:r>
              <w:t>potenziamento delle competenze matematico-logiche e scientifiche potenziamento delle metodologie laboratoriali e delle attività di laboratorio</w:t>
            </w:r>
          </w:p>
        </w:tc>
      </w:tr>
      <w:tr w:rsidR="007D62C5" w14:paraId="2E3A8130" w14:textId="77777777" w:rsidTr="004F22C7">
        <w:trPr>
          <w:trHeight w:val="440"/>
        </w:trPr>
        <w:tc>
          <w:tcPr>
            <w:tcW w:w="9014" w:type="dxa"/>
            <w:gridSpan w:val="2"/>
            <w:shd w:val="clear" w:color="auto" w:fill="auto"/>
            <w:tcMar>
              <w:top w:w="100" w:type="dxa"/>
              <w:left w:w="100" w:type="dxa"/>
              <w:bottom w:w="100" w:type="dxa"/>
              <w:right w:w="100" w:type="dxa"/>
            </w:tcMar>
          </w:tcPr>
          <w:p w14:paraId="57BAA436" w14:textId="77777777" w:rsidR="007D62C5" w:rsidRDefault="007D62C5" w:rsidP="004F22C7">
            <w:pPr>
              <w:widowControl w:val="0"/>
              <w:rPr>
                <w:b/>
              </w:rPr>
            </w:pPr>
            <w:r>
              <w:rPr>
                <w:b/>
              </w:rPr>
              <w:t>Risultati attesi:</w:t>
            </w:r>
          </w:p>
        </w:tc>
      </w:tr>
      <w:tr w:rsidR="007D62C5" w14:paraId="23EC22F9" w14:textId="77777777" w:rsidTr="004F22C7">
        <w:trPr>
          <w:trHeight w:val="440"/>
        </w:trPr>
        <w:tc>
          <w:tcPr>
            <w:tcW w:w="9014" w:type="dxa"/>
            <w:gridSpan w:val="2"/>
            <w:shd w:val="clear" w:color="auto" w:fill="auto"/>
            <w:tcMar>
              <w:top w:w="100" w:type="dxa"/>
              <w:left w:w="100" w:type="dxa"/>
              <w:bottom w:w="100" w:type="dxa"/>
              <w:right w:w="100" w:type="dxa"/>
            </w:tcMar>
          </w:tcPr>
          <w:p w14:paraId="157AD28D" w14:textId="77777777" w:rsidR="007D62C5" w:rsidRDefault="007D62C5" w:rsidP="004F22C7">
            <w:pPr>
              <w:widowControl w:val="0"/>
            </w:pPr>
            <w:r>
              <w:t>Attività di orientamento in uscita per effettuare scelte future consapevoli.</w:t>
            </w:r>
          </w:p>
        </w:tc>
      </w:tr>
      <w:tr w:rsidR="007D62C5" w14:paraId="6F4C88A7" w14:textId="77777777" w:rsidTr="004F22C7">
        <w:trPr>
          <w:trHeight w:val="440"/>
        </w:trPr>
        <w:tc>
          <w:tcPr>
            <w:tcW w:w="4507" w:type="dxa"/>
            <w:shd w:val="clear" w:color="auto" w:fill="auto"/>
            <w:tcMar>
              <w:top w:w="100" w:type="dxa"/>
              <w:left w:w="100" w:type="dxa"/>
              <w:bottom w:w="100" w:type="dxa"/>
              <w:right w:w="100" w:type="dxa"/>
            </w:tcMar>
          </w:tcPr>
          <w:p w14:paraId="35066354" w14:textId="77777777" w:rsidR="007D62C5" w:rsidRDefault="007D62C5" w:rsidP="004F22C7">
            <w:pPr>
              <w:widowControl w:val="0"/>
            </w:pPr>
            <w:r>
              <w:t>Destinatari</w:t>
            </w:r>
          </w:p>
        </w:tc>
        <w:tc>
          <w:tcPr>
            <w:tcW w:w="4507" w:type="dxa"/>
            <w:shd w:val="clear" w:color="auto" w:fill="auto"/>
            <w:tcMar>
              <w:top w:w="100" w:type="dxa"/>
              <w:left w:w="100" w:type="dxa"/>
              <w:bottom w:w="100" w:type="dxa"/>
              <w:right w:w="100" w:type="dxa"/>
            </w:tcMar>
          </w:tcPr>
          <w:p w14:paraId="511D622F" w14:textId="77777777" w:rsidR="007D62C5" w:rsidRDefault="007D62C5" w:rsidP="004F22C7">
            <w:pPr>
              <w:widowControl w:val="0"/>
            </w:pPr>
            <w:r>
              <w:t>Classi aperte verticali</w:t>
            </w:r>
          </w:p>
        </w:tc>
      </w:tr>
      <w:tr w:rsidR="007D62C5" w14:paraId="05714089" w14:textId="77777777" w:rsidTr="004F22C7">
        <w:trPr>
          <w:trHeight w:val="440"/>
        </w:trPr>
        <w:tc>
          <w:tcPr>
            <w:tcW w:w="4507" w:type="dxa"/>
            <w:shd w:val="clear" w:color="auto" w:fill="auto"/>
            <w:tcMar>
              <w:top w:w="100" w:type="dxa"/>
              <w:left w:w="100" w:type="dxa"/>
              <w:bottom w:w="100" w:type="dxa"/>
              <w:right w:w="100" w:type="dxa"/>
            </w:tcMar>
          </w:tcPr>
          <w:p w14:paraId="662357DE" w14:textId="77777777" w:rsidR="007D62C5" w:rsidRDefault="007D62C5" w:rsidP="004F22C7">
            <w:pPr>
              <w:widowControl w:val="0"/>
            </w:pPr>
            <w:r>
              <w:t>Risorse professionali</w:t>
            </w:r>
          </w:p>
        </w:tc>
        <w:tc>
          <w:tcPr>
            <w:tcW w:w="4507" w:type="dxa"/>
            <w:shd w:val="clear" w:color="auto" w:fill="auto"/>
            <w:tcMar>
              <w:top w:w="100" w:type="dxa"/>
              <w:left w:w="100" w:type="dxa"/>
              <w:bottom w:w="100" w:type="dxa"/>
              <w:right w:w="100" w:type="dxa"/>
            </w:tcMar>
          </w:tcPr>
          <w:p w14:paraId="74EEBA62" w14:textId="77777777" w:rsidR="007D62C5" w:rsidRDefault="007D62C5" w:rsidP="004F22C7">
            <w:pPr>
              <w:widowControl w:val="0"/>
            </w:pPr>
            <w:r>
              <w:t>Interno</w:t>
            </w:r>
          </w:p>
        </w:tc>
      </w:tr>
      <w:tr w:rsidR="007D62C5" w14:paraId="05610538" w14:textId="77777777" w:rsidTr="004F22C7">
        <w:trPr>
          <w:trHeight w:val="440"/>
        </w:trPr>
        <w:tc>
          <w:tcPr>
            <w:tcW w:w="9014" w:type="dxa"/>
            <w:gridSpan w:val="2"/>
            <w:shd w:val="clear" w:color="auto" w:fill="auto"/>
            <w:tcMar>
              <w:top w:w="100" w:type="dxa"/>
              <w:left w:w="100" w:type="dxa"/>
              <w:bottom w:w="100" w:type="dxa"/>
              <w:right w:w="100" w:type="dxa"/>
            </w:tcMar>
          </w:tcPr>
          <w:p w14:paraId="64C56FDB" w14:textId="77777777" w:rsidR="007D62C5" w:rsidRDefault="007D62C5" w:rsidP="004F22C7">
            <w:pPr>
              <w:rPr>
                <w:b/>
              </w:rPr>
            </w:pPr>
            <w:r>
              <w:rPr>
                <w:b/>
              </w:rPr>
              <w:t>Risorse materiali necessarie:</w:t>
            </w:r>
          </w:p>
        </w:tc>
      </w:tr>
      <w:tr w:rsidR="007D62C5" w14:paraId="1EA829EC" w14:textId="77777777" w:rsidTr="004F22C7">
        <w:tc>
          <w:tcPr>
            <w:tcW w:w="4507" w:type="dxa"/>
            <w:shd w:val="clear" w:color="auto" w:fill="auto"/>
            <w:tcMar>
              <w:top w:w="100" w:type="dxa"/>
              <w:left w:w="100" w:type="dxa"/>
              <w:bottom w:w="100" w:type="dxa"/>
              <w:right w:w="100" w:type="dxa"/>
            </w:tcMar>
          </w:tcPr>
          <w:p w14:paraId="7611F4F4" w14:textId="77777777" w:rsidR="007D62C5" w:rsidRDefault="007D62C5" w:rsidP="004F22C7">
            <w:r>
              <w:t>Laboratori</w:t>
            </w:r>
          </w:p>
        </w:tc>
        <w:tc>
          <w:tcPr>
            <w:tcW w:w="4507" w:type="dxa"/>
            <w:shd w:val="clear" w:color="auto" w:fill="auto"/>
            <w:tcMar>
              <w:top w:w="100" w:type="dxa"/>
              <w:left w:w="100" w:type="dxa"/>
              <w:bottom w:w="100" w:type="dxa"/>
              <w:right w:w="100" w:type="dxa"/>
            </w:tcMar>
          </w:tcPr>
          <w:p w14:paraId="29EF3D03" w14:textId="77777777" w:rsidR="007D62C5" w:rsidRDefault="007D62C5" w:rsidP="004F22C7">
            <w:pPr>
              <w:widowControl w:val="0"/>
            </w:pPr>
            <w:r>
              <w:t>Chimica</w:t>
            </w:r>
          </w:p>
          <w:p w14:paraId="5A04660B" w14:textId="77777777" w:rsidR="007D62C5" w:rsidRDefault="007D62C5" w:rsidP="004F22C7">
            <w:pPr>
              <w:widowControl w:val="0"/>
            </w:pPr>
            <w:r>
              <w:t>Fisica</w:t>
            </w:r>
          </w:p>
          <w:p w14:paraId="75CB988C" w14:textId="77777777" w:rsidR="007D62C5" w:rsidRDefault="007D62C5" w:rsidP="004F22C7">
            <w:pPr>
              <w:widowControl w:val="0"/>
            </w:pPr>
            <w:r>
              <w:t>Scienze</w:t>
            </w:r>
          </w:p>
        </w:tc>
      </w:tr>
      <w:tr w:rsidR="007D62C5" w14:paraId="0972EC12" w14:textId="77777777" w:rsidTr="004F22C7">
        <w:tc>
          <w:tcPr>
            <w:tcW w:w="4507" w:type="dxa"/>
            <w:shd w:val="clear" w:color="auto" w:fill="auto"/>
            <w:tcMar>
              <w:top w:w="100" w:type="dxa"/>
              <w:left w:w="100" w:type="dxa"/>
              <w:bottom w:w="100" w:type="dxa"/>
              <w:right w:w="100" w:type="dxa"/>
            </w:tcMar>
          </w:tcPr>
          <w:p w14:paraId="345D0E57" w14:textId="77777777" w:rsidR="007D62C5" w:rsidRDefault="007D62C5" w:rsidP="004F22C7">
            <w:r>
              <w:t>Biblioteche</w:t>
            </w:r>
          </w:p>
        </w:tc>
        <w:tc>
          <w:tcPr>
            <w:tcW w:w="4507" w:type="dxa"/>
            <w:shd w:val="clear" w:color="auto" w:fill="auto"/>
            <w:tcMar>
              <w:top w:w="100" w:type="dxa"/>
              <w:left w:w="100" w:type="dxa"/>
              <w:bottom w:w="100" w:type="dxa"/>
              <w:right w:w="100" w:type="dxa"/>
            </w:tcMar>
          </w:tcPr>
          <w:p w14:paraId="70FBDDA5" w14:textId="77777777" w:rsidR="007D62C5" w:rsidRDefault="007D62C5" w:rsidP="004F22C7">
            <w:pPr>
              <w:widowControl w:val="0"/>
              <w:jc w:val="left"/>
            </w:pPr>
            <w:r>
              <w:t>Classica</w:t>
            </w:r>
          </w:p>
        </w:tc>
      </w:tr>
      <w:tr w:rsidR="007D62C5" w14:paraId="29D61EC3" w14:textId="77777777" w:rsidTr="004F22C7">
        <w:tc>
          <w:tcPr>
            <w:tcW w:w="4507" w:type="dxa"/>
            <w:shd w:val="clear" w:color="auto" w:fill="auto"/>
            <w:tcMar>
              <w:top w:w="100" w:type="dxa"/>
              <w:left w:w="100" w:type="dxa"/>
              <w:bottom w:w="100" w:type="dxa"/>
              <w:right w:w="100" w:type="dxa"/>
            </w:tcMar>
          </w:tcPr>
          <w:p w14:paraId="18D71C06" w14:textId="77777777" w:rsidR="007D62C5" w:rsidRDefault="007D62C5" w:rsidP="004F22C7">
            <w:r>
              <w:lastRenderedPageBreak/>
              <w:t>Aule</w:t>
            </w:r>
          </w:p>
        </w:tc>
        <w:tc>
          <w:tcPr>
            <w:tcW w:w="4507" w:type="dxa"/>
            <w:shd w:val="clear" w:color="auto" w:fill="auto"/>
            <w:tcMar>
              <w:top w:w="100" w:type="dxa"/>
              <w:left w:w="100" w:type="dxa"/>
              <w:bottom w:w="100" w:type="dxa"/>
              <w:right w:w="100" w:type="dxa"/>
            </w:tcMar>
          </w:tcPr>
          <w:p w14:paraId="0F5ACF79" w14:textId="77777777" w:rsidR="007D62C5" w:rsidRDefault="007D62C5" w:rsidP="004F22C7">
            <w:pPr>
              <w:widowControl w:val="0"/>
              <w:jc w:val="left"/>
            </w:pPr>
            <w:r>
              <w:t>Proiezioni</w:t>
            </w:r>
          </w:p>
        </w:tc>
      </w:tr>
    </w:tbl>
    <w:p w14:paraId="1666F576" w14:textId="77777777" w:rsidR="007D62C5" w:rsidRDefault="007D62C5" w:rsidP="007D62C5">
      <w:pPr>
        <w:pStyle w:val="Titolo3"/>
        <w:widowControl w:val="0"/>
      </w:pPr>
      <w:bookmarkStart w:id="66" w:name="_52h1csju1aqy" w:colFirst="0" w:colLast="0"/>
      <w:bookmarkEnd w:id="66"/>
    </w:p>
    <w:p w14:paraId="06E36273" w14:textId="77777777" w:rsidR="007D62C5" w:rsidRDefault="007D62C5" w:rsidP="007D62C5"/>
    <w:p w14:paraId="5C447A31" w14:textId="77777777" w:rsidR="007D62C5" w:rsidRDefault="007D62C5" w:rsidP="007D62C5">
      <w:pPr>
        <w:pStyle w:val="Titolo3"/>
        <w:widowControl w:val="0"/>
      </w:pPr>
      <w:bookmarkStart w:id="67" w:name="_qvuqvixqvwha" w:colFirst="0" w:colLast="0"/>
      <w:bookmarkEnd w:id="67"/>
      <w:r>
        <w:t>Progetto" Science Lab"</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7"/>
        <w:gridCol w:w="4508"/>
      </w:tblGrid>
      <w:tr w:rsidR="007D62C5" w14:paraId="782F29E2" w14:textId="77777777" w:rsidTr="004F22C7">
        <w:trPr>
          <w:trHeight w:val="420"/>
        </w:trPr>
        <w:tc>
          <w:tcPr>
            <w:tcW w:w="9014" w:type="dxa"/>
            <w:gridSpan w:val="2"/>
            <w:shd w:val="clear" w:color="auto" w:fill="auto"/>
            <w:tcMar>
              <w:top w:w="100" w:type="dxa"/>
              <w:left w:w="100" w:type="dxa"/>
              <w:bottom w:w="100" w:type="dxa"/>
              <w:right w:w="100" w:type="dxa"/>
            </w:tcMar>
          </w:tcPr>
          <w:p w14:paraId="4A108E48" w14:textId="77777777" w:rsidR="007D62C5" w:rsidRDefault="007D62C5" w:rsidP="004F22C7">
            <w:pPr>
              <w:rPr>
                <w:b/>
              </w:rPr>
            </w:pPr>
            <w:r>
              <w:rPr>
                <w:b/>
              </w:rPr>
              <w:t>Descrizione</w:t>
            </w:r>
          </w:p>
        </w:tc>
      </w:tr>
      <w:tr w:rsidR="007D62C5" w14:paraId="33D86AAC" w14:textId="77777777" w:rsidTr="004F22C7">
        <w:trPr>
          <w:trHeight w:val="440"/>
        </w:trPr>
        <w:tc>
          <w:tcPr>
            <w:tcW w:w="9014" w:type="dxa"/>
            <w:gridSpan w:val="2"/>
            <w:shd w:val="clear" w:color="auto" w:fill="auto"/>
            <w:tcMar>
              <w:top w:w="100" w:type="dxa"/>
              <w:left w:w="100" w:type="dxa"/>
              <w:bottom w:w="100" w:type="dxa"/>
              <w:right w:w="100" w:type="dxa"/>
            </w:tcMar>
          </w:tcPr>
          <w:p w14:paraId="4466B91D" w14:textId="77777777" w:rsidR="007D62C5" w:rsidRDefault="007D62C5" w:rsidP="004F22C7">
            <w:pPr>
              <w:widowControl w:val="0"/>
              <w:rPr>
                <w:b/>
              </w:rPr>
            </w:pPr>
            <w:r>
              <w:t>Il progetto prevede momenti di confronto e collaborazione tra colleghi per la progettazione di modalità di didattica laboratoriale, la predisposizione di specifiche esperienze da proporre agli studenti e la relativa documentazione</w:t>
            </w:r>
          </w:p>
        </w:tc>
      </w:tr>
      <w:tr w:rsidR="007D62C5" w14:paraId="43C9CA70" w14:textId="77777777" w:rsidTr="004F22C7">
        <w:trPr>
          <w:trHeight w:val="440"/>
        </w:trPr>
        <w:tc>
          <w:tcPr>
            <w:tcW w:w="9014" w:type="dxa"/>
            <w:gridSpan w:val="2"/>
            <w:shd w:val="clear" w:color="auto" w:fill="auto"/>
            <w:tcMar>
              <w:top w:w="100" w:type="dxa"/>
              <w:left w:w="100" w:type="dxa"/>
              <w:bottom w:w="100" w:type="dxa"/>
              <w:right w:w="100" w:type="dxa"/>
            </w:tcMar>
          </w:tcPr>
          <w:p w14:paraId="108119DC" w14:textId="77777777" w:rsidR="007D62C5" w:rsidRDefault="007D62C5" w:rsidP="004F22C7">
            <w:pPr>
              <w:widowControl w:val="0"/>
              <w:rPr>
                <w:b/>
              </w:rPr>
            </w:pPr>
            <w:r>
              <w:rPr>
                <w:b/>
              </w:rPr>
              <w:t>Obiettivi formativi prioritari del PTOF collegati:</w:t>
            </w:r>
          </w:p>
        </w:tc>
      </w:tr>
      <w:tr w:rsidR="007D62C5" w14:paraId="453D584F" w14:textId="77777777" w:rsidTr="004F22C7">
        <w:trPr>
          <w:trHeight w:val="440"/>
        </w:trPr>
        <w:tc>
          <w:tcPr>
            <w:tcW w:w="9014" w:type="dxa"/>
            <w:gridSpan w:val="2"/>
            <w:shd w:val="clear" w:color="auto" w:fill="auto"/>
            <w:tcMar>
              <w:top w:w="100" w:type="dxa"/>
              <w:left w:w="100" w:type="dxa"/>
              <w:bottom w:w="100" w:type="dxa"/>
              <w:right w:w="100" w:type="dxa"/>
            </w:tcMar>
          </w:tcPr>
          <w:p w14:paraId="2F680966" w14:textId="77777777" w:rsidR="007D62C5" w:rsidRDefault="007D62C5" w:rsidP="004F22C7">
            <w:pPr>
              <w:widowControl w:val="0"/>
              <w:tabs>
                <w:tab w:val="left" w:pos="1014"/>
              </w:tabs>
              <w:rPr>
                <w:b/>
              </w:rPr>
            </w:pPr>
            <w:r>
              <w:t>potenziamento delle metodologie laboratoriali e delle attività di laboratorio</w:t>
            </w:r>
          </w:p>
        </w:tc>
      </w:tr>
      <w:tr w:rsidR="007D62C5" w14:paraId="6C64276A" w14:textId="77777777" w:rsidTr="004F22C7">
        <w:trPr>
          <w:trHeight w:val="440"/>
        </w:trPr>
        <w:tc>
          <w:tcPr>
            <w:tcW w:w="9014" w:type="dxa"/>
            <w:gridSpan w:val="2"/>
            <w:shd w:val="clear" w:color="auto" w:fill="auto"/>
            <w:tcMar>
              <w:top w:w="100" w:type="dxa"/>
              <w:left w:w="100" w:type="dxa"/>
              <w:bottom w:w="100" w:type="dxa"/>
              <w:right w:w="100" w:type="dxa"/>
            </w:tcMar>
          </w:tcPr>
          <w:p w14:paraId="5D71A8C3" w14:textId="77777777" w:rsidR="007D62C5" w:rsidRDefault="007D62C5" w:rsidP="004F22C7">
            <w:pPr>
              <w:widowControl w:val="0"/>
              <w:rPr>
                <w:b/>
              </w:rPr>
            </w:pPr>
            <w:r>
              <w:rPr>
                <w:b/>
              </w:rPr>
              <w:t>Risultati attesi:</w:t>
            </w:r>
          </w:p>
        </w:tc>
      </w:tr>
      <w:tr w:rsidR="007D62C5" w14:paraId="60B446E7" w14:textId="77777777" w:rsidTr="004F22C7">
        <w:trPr>
          <w:trHeight w:val="440"/>
        </w:trPr>
        <w:tc>
          <w:tcPr>
            <w:tcW w:w="9014" w:type="dxa"/>
            <w:gridSpan w:val="2"/>
            <w:shd w:val="clear" w:color="auto" w:fill="auto"/>
            <w:tcMar>
              <w:top w:w="100" w:type="dxa"/>
              <w:left w:w="100" w:type="dxa"/>
              <w:bottom w:w="100" w:type="dxa"/>
              <w:right w:w="100" w:type="dxa"/>
            </w:tcMar>
          </w:tcPr>
          <w:p w14:paraId="594900E5" w14:textId="77777777" w:rsidR="007D62C5" w:rsidRDefault="007D62C5" w:rsidP="004F22C7">
            <w:pPr>
              <w:widowControl w:val="0"/>
            </w:pPr>
            <w:r>
              <w:t>Implementare la didattica laboratoriale per potenziare le capacità degli studenti ad una scelta consapevole per il futuro.</w:t>
            </w:r>
          </w:p>
        </w:tc>
      </w:tr>
      <w:tr w:rsidR="007D62C5" w14:paraId="57777D5D" w14:textId="77777777" w:rsidTr="004F22C7">
        <w:trPr>
          <w:trHeight w:val="440"/>
        </w:trPr>
        <w:tc>
          <w:tcPr>
            <w:tcW w:w="4507" w:type="dxa"/>
            <w:shd w:val="clear" w:color="auto" w:fill="auto"/>
            <w:tcMar>
              <w:top w:w="100" w:type="dxa"/>
              <w:left w:w="100" w:type="dxa"/>
              <w:bottom w:w="100" w:type="dxa"/>
              <w:right w:w="100" w:type="dxa"/>
            </w:tcMar>
          </w:tcPr>
          <w:p w14:paraId="7F10F377" w14:textId="77777777" w:rsidR="007D62C5" w:rsidRDefault="007D62C5" w:rsidP="004F22C7">
            <w:pPr>
              <w:widowControl w:val="0"/>
            </w:pPr>
            <w:r>
              <w:t>Destinatari</w:t>
            </w:r>
          </w:p>
        </w:tc>
        <w:tc>
          <w:tcPr>
            <w:tcW w:w="4507" w:type="dxa"/>
            <w:shd w:val="clear" w:color="auto" w:fill="auto"/>
            <w:tcMar>
              <w:top w:w="100" w:type="dxa"/>
              <w:left w:w="100" w:type="dxa"/>
              <w:bottom w:w="100" w:type="dxa"/>
              <w:right w:w="100" w:type="dxa"/>
            </w:tcMar>
          </w:tcPr>
          <w:p w14:paraId="48591D7B" w14:textId="77777777" w:rsidR="007D62C5" w:rsidRDefault="007D62C5" w:rsidP="004F22C7">
            <w:pPr>
              <w:widowControl w:val="0"/>
            </w:pPr>
            <w:r>
              <w:t>Classi aperte verticali</w:t>
            </w:r>
          </w:p>
          <w:p w14:paraId="1DCCDE43" w14:textId="77777777" w:rsidR="007D62C5" w:rsidRDefault="007D62C5" w:rsidP="004F22C7">
            <w:pPr>
              <w:widowControl w:val="0"/>
            </w:pPr>
            <w:r>
              <w:t>Classi aperte parallele</w:t>
            </w:r>
          </w:p>
        </w:tc>
      </w:tr>
      <w:tr w:rsidR="007D62C5" w14:paraId="47674BD3" w14:textId="77777777" w:rsidTr="004F22C7">
        <w:trPr>
          <w:trHeight w:val="440"/>
        </w:trPr>
        <w:tc>
          <w:tcPr>
            <w:tcW w:w="4507" w:type="dxa"/>
            <w:shd w:val="clear" w:color="auto" w:fill="auto"/>
            <w:tcMar>
              <w:top w:w="100" w:type="dxa"/>
              <w:left w:w="100" w:type="dxa"/>
              <w:bottom w:w="100" w:type="dxa"/>
              <w:right w:w="100" w:type="dxa"/>
            </w:tcMar>
          </w:tcPr>
          <w:p w14:paraId="1E114E80" w14:textId="77777777" w:rsidR="007D62C5" w:rsidRDefault="007D62C5" w:rsidP="004F22C7">
            <w:pPr>
              <w:widowControl w:val="0"/>
            </w:pPr>
            <w:r>
              <w:t>Risorse professionali</w:t>
            </w:r>
          </w:p>
        </w:tc>
        <w:tc>
          <w:tcPr>
            <w:tcW w:w="4507" w:type="dxa"/>
            <w:shd w:val="clear" w:color="auto" w:fill="auto"/>
            <w:tcMar>
              <w:top w:w="100" w:type="dxa"/>
              <w:left w:w="100" w:type="dxa"/>
              <w:bottom w:w="100" w:type="dxa"/>
              <w:right w:w="100" w:type="dxa"/>
            </w:tcMar>
          </w:tcPr>
          <w:p w14:paraId="18FD45B1" w14:textId="77777777" w:rsidR="007D62C5" w:rsidRDefault="007D62C5" w:rsidP="004F22C7">
            <w:pPr>
              <w:widowControl w:val="0"/>
            </w:pPr>
            <w:r>
              <w:t>Interno</w:t>
            </w:r>
          </w:p>
        </w:tc>
      </w:tr>
      <w:tr w:rsidR="007D62C5" w14:paraId="5D75F896" w14:textId="77777777" w:rsidTr="004F22C7">
        <w:trPr>
          <w:trHeight w:val="440"/>
        </w:trPr>
        <w:tc>
          <w:tcPr>
            <w:tcW w:w="9014" w:type="dxa"/>
            <w:gridSpan w:val="2"/>
            <w:shd w:val="clear" w:color="auto" w:fill="auto"/>
            <w:tcMar>
              <w:top w:w="100" w:type="dxa"/>
              <w:left w:w="100" w:type="dxa"/>
              <w:bottom w:w="100" w:type="dxa"/>
              <w:right w:w="100" w:type="dxa"/>
            </w:tcMar>
          </w:tcPr>
          <w:p w14:paraId="60D4C427" w14:textId="77777777" w:rsidR="007D62C5" w:rsidRDefault="007D62C5" w:rsidP="004F22C7">
            <w:pPr>
              <w:rPr>
                <w:b/>
              </w:rPr>
            </w:pPr>
            <w:r>
              <w:rPr>
                <w:b/>
              </w:rPr>
              <w:t>Risorse materiali necessarie:</w:t>
            </w:r>
          </w:p>
        </w:tc>
      </w:tr>
      <w:tr w:rsidR="007D62C5" w14:paraId="72D82DA7" w14:textId="77777777" w:rsidTr="004F22C7">
        <w:tc>
          <w:tcPr>
            <w:tcW w:w="4507" w:type="dxa"/>
            <w:shd w:val="clear" w:color="auto" w:fill="auto"/>
            <w:tcMar>
              <w:top w:w="100" w:type="dxa"/>
              <w:left w:w="100" w:type="dxa"/>
              <w:bottom w:w="100" w:type="dxa"/>
              <w:right w:w="100" w:type="dxa"/>
            </w:tcMar>
          </w:tcPr>
          <w:p w14:paraId="11CE8C54" w14:textId="77777777" w:rsidR="007D62C5" w:rsidRDefault="007D62C5" w:rsidP="004F22C7">
            <w:r>
              <w:t>Laboratori</w:t>
            </w:r>
          </w:p>
        </w:tc>
        <w:tc>
          <w:tcPr>
            <w:tcW w:w="4507" w:type="dxa"/>
            <w:shd w:val="clear" w:color="auto" w:fill="auto"/>
            <w:tcMar>
              <w:top w:w="100" w:type="dxa"/>
              <w:left w:w="100" w:type="dxa"/>
              <w:bottom w:w="100" w:type="dxa"/>
              <w:right w:w="100" w:type="dxa"/>
            </w:tcMar>
          </w:tcPr>
          <w:p w14:paraId="3BEA3354" w14:textId="77777777" w:rsidR="007D62C5" w:rsidRDefault="007D62C5" w:rsidP="004F22C7">
            <w:pPr>
              <w:widowControl w:val="0"/>
            </w:pPr>
            <w:r>
              <w:t>Chimica</w:t>
            </w:r>
          </w:p>
          <w:p w14:paraId="22BFFBED" w14:textId="77777777" w:rsidR="007D62C5" w:rsidRDefault="007D62C5" w:rsidP="004F22C7">
            <w:pPr>
              <w:widowControl w:val="0"/>
            </w:pPr>
            <w:r>
              <w:t>Fisica</w:t>
            </w:r>
          </w:p>
          <w:p w14:paraId="3A3087D8" w14:textId="77777777" w:rsidR="007D62C5" w:rsidRDefault="007D62C5" w:rsidP="004F22C7">
            <w:pPr>
              <w:widowControl w:val="0"/>
            </w:pPr>
            <w:r>
              <w:t>Scienze</w:t>
            </w:r>
          </w:p>
        </w:tc>
      </w:tr>
      <w:tr w:rsidR="007D62C5" w14:paraId="7DF59969" w14:textId="77777777" w:rsidTr="004F22C7">
        <w:tc>
          <w:tcPr>
            <w:tcW w:w="4507" w:type="dxa"/>
            <w:shd w:val="clear" w:color="auto" w:fill="auto"/>
            <w:tcMar>
              <w:top w:w="100" w:type="dxa"/>
              <w:left w:w="100" w:type="dxa"/>
              <w:bottom w:w="100" w:type="dxa"/>
              <w:right w:w="100" w:type="dxa"/>
            </w:tcMar>
          </w:tcPr>
          <w:p w14:paraId="6A5C44BE" w14:textId="77777777" w:rsidR="007D62C5" w:rsidRDefault="007D62C5" w:rsidP="004F22C7">
            <w:r>
              <w:t>Biblioteche</w:t>
            </w:r>
          </w:p>
        </w:tc>
        <w:tc>
          <w:tcPr>
            <w:tcW w:w="4507" w:type="dxa"/>
            <w:shd w:val="clear" w:color="auto" w:fill="auto"/>
            <w:tcMar>
              <w:top w:w="100" w:type="dxa"/>
              <w:left w:w="100" w:type="dxa"/>
              <w:bottom w:w="100" w:type="dxa"/>
              <w:right w:w="100" w:type="dxa"/>
            </w:tcMar>
          </w:tcPr>
          <w:p w14:paraId="70C62E92" w14:textId="77777777" w:rsidR="007D62C5" w:rsidRDefault="007D62C5" w:rsidP="004F22C7">
            <w:pPr>
              <w:widowControl w:val="0"/>
              <w:jc w:val="left"/>
            </w:pPr>
            <w:r>
              <w:t>Classica</w:t>
            </w:r>
          </w:p>
        </w:tc>
      </w:tr>
      <w:tr w:rsidR="007D62C5" w14:paraId="19E39591" w14:textId="77777777" w:rsidTr="004F22C7">
        <w:tc>
          <w:tcPr>
            <w:tcW w:w="4507" w:type="dxa"/>
            <w:shd w:val="clear" w:color="auto" w:fill="auto"/>
            <w:tcMar>
              <w:top w:w="100" w:type="dxa"/>
              <w:left w:w="100" w:type="dxa"/>
              <w:bottom w:w="100" w:type="dxa"/>
              <w:right w:w="100" w:type="dxa"/>
            </w:tcMar>
          </w:tcPr>
          <w:p w14:paraId="520B5372" w14:textId="77777777" w:rsidR="007D62C5" w:rsidRDefault="007D62C5" w:rsidP="004F22C7">
            <w:r>
              <w:t>Aule</w:t>
            </w:r>
          </w:p>
        </w:tc>
        <w:tc>
          <w:tcPr>
            <w:tcW w:w="4507" w:type="dxa"/>
            <w:shd w:val="clear" w:color="auto" w:fill="auto"/>
            <w:tcMar>
              <w:top w:w="100" w:type="dxa"/>
              <w:left w:w="100" w:type="dxa"/>
              <w:bottom w:w="100" w:type="dxa"/>
              <w:right w:w="100" w:type="dxa"/>
            </w:tcMar>
          </w:tcPr>
          <w:p w14:paraId="178D1176" w14:textId="77777777" w:rsidR="007D62C5" w:rsidRDefault="007D62C5" w:rsidP="004F22C7">
            <w:pPr>
              <w:widowControl w:val="0"/>
              <w:jc w:val="left"/>
            </w:pPr>
            <w:r>
              <w:t>Proiezioni</w:t>
            </w:r>
          </w:p>
        </w:tc>
      </w:tr>
    </w:tbl>
    <w:p w14:paraId="4AED89E8" w14:textId="77777777" w:rsidR="007D62C5" w:rsidRDefault="007D62C5" w:rsidP="007D62C5">
      <w:r>
        <w:br w:type="page"/>
      </w:r>
    </w:p>
    <w:p w14:paraId="15D065E5" w14:textId="77777777" w:rsidR="007D62C5" w:rsidRDefault="007D62C5" w:rsidP="007D62C5">
      <w:pPr>
        <w:pStyle w:val="Titolo3"/>
        <w:widowControl w:val="0"/>
      </w:pPr>
      <w:bookmarkStart w:id="68" w:name="_wap09t2ntz0a" w:colFirst="0" w:colLast="0"/>
      <w:bookmarkEnd w:id="68"/>
      <w:r>
        <w:lastRenderedPageBreak/>
        <w:t>Progetto Pro Invalsi</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7"/>
        <w:gridCol w:w="4508"/>
      </w:tblGrid>
      <w:tr w:rsidR="007D62C5" w14:paraId="4EEE912B" w14:textId="77777777" w:rsidTr="004F22C7">
        <w:trPr>
          <w:trHeight w:val="420"/>
        </w:trPr>
        <w:tc>
          <w:tcPr>
            <w:tcW w:w="9014" w:type="dxa"/>
            <w:gridSpan w:val="2"/>
            <w:shd w:val="clear" w:color="auto" w:fill="auto"/>
            <w:tcMar>
              <w:top w:w="100" w:type="dxa"/>
              <w:left w:w="100" w:type="dxa"/>
              <w:bottom w:w="100" w:type="dxa"/>
              <w:right w:w="100" w:type="dxa"/>
            </w:tcMar>
          </w:tcPr>
          <w:p w14:paraId="76E1C925" w14:textId="77777777" w:rsidR="007D62C5" w:rsidRDefault="007D62C5" w:rsidP="004F22C7">
            <w:pPr>
              <w:rPr>
                <w:b/>
              </w:rPr>
            </w:pPr>
            <w:r>
              <w:rPr>
                <w:b/>
              </w:rPr>
              <w:t>Descrizione</w:t>
            </w:r>
          </w:p>
        </w:tc>
      </w:tr>
      <w:tr w:rsidR="007D62C5" w14:paraId="17FB9467" w14:textId="77777777" w:rsidTr="004F22C7">
        <w:trPr>
          <w:trHeight w:val="440"/>
        </w:trPr>
        <w:tc>
          <w:tcPr>
            <w:tcW w:w="9014" w:type="dxa"/>
            <w:gridSpan w:val="2"/>
            <w:shd w:val="clear" w:color="auto" w:fill="auto"/>
            <w:tcMar>
              <w:top w:w="100" w:type="dxa"/>
              <w:left w:w="100" w:type="dxa"/>
              <w:bottom w:w="100" w:type="dxa"/>
              <w:right w:w="100" w:type="dxa"/>
            </w:tcMar>
          </w:tcPr>
          <w:p w14:paraId="3143FADC" w14:textId="77777777" w:rsidR="007D62C5" w:rsidRDefault="007D62C5" w:rsidP="004F22C7">
            <w:pPr>
              <w:widowControl w:val="0"/>
              <w:rPr>
                <w:b/>
              </w:rPr>
            </w:pPr>
            <w:r>
              <w:t xml:space="preserve">Il progetto è finalizzato al potenziamento delle competenze di Italiano in vista dell’espletamento delle Prove INVALSI A.S. 2023-24. Non tutti gli studenti riescono ad affrontare le Prove Invalsi con prontezza e serenità, rispettando le procedure e i tempi </w:t>
            </w:r>
            <w:proofErr w:type="gramStart"/>
            <w:r>
              <w:t>stabiliti, pertanto</w:t>
            </w:r>
            <w:proofErr w:type="gramEnd"/>
            <w:r>
              <w:t xml:space="preserve"> si è pensato di intervenire con un’attività laboratoriale, il cui obiettivo sarà quello di calibrare gli interventi educativi verso un corretto svolgimento delle prove. Si è ritenuto necessario rivolgere il progetto a tutti gli studenti delle classi seconde e quinte in orario extra-curriculare con somministrazione delle prove degli anni precedenti allo scopo di rendere agevole l’utilizzo della piattaforma ministeriale </w:t>
            </w:r>
            <w:proofErr w:type="gramStart"/>
            <w:r>
              <w:t>e</w:t>
            </w:r>
            <w:proofErr w:type="gramEnd"/>
            <w:r>
              <w:t xml:space="preserve"> efficace più efficace la ricaduta didattica dell’intervento di rinforzo.</w:t>
            </w:r>
          </w:p>
        </w:tc>
      </w:tr>
      <w:tr w:rsidR="007D62C5" w14:paraId="21694C65" w14:textId="77777777" w:rsidTr="004F22C7">
        <w:trPr>
          <w:trHeight w:val="440"/>
        </w:trPr>
        <w:tc>
          <w:tcPr>
            <w:tcW w:w="9014" w:type="dxa"/>
            <w:gridSpan w:val="2"/>
            <w:shd w:val="clear" w:color="auto" w:fill="auto"/>
            <w:tcMar>
              <w:top w:w="100" w:type="dxa"/>
              <w:left w:w="100" w:type="dxa"/>
              <w:bottom w:w="100" w:type="dxa"/>
              <w:right w:w="100" w:type="dxa"/>
            </w:tcMar>
          </w:tcPr>
          <w:p w14:paraId="2978FC06" w14:textId="77777777" w:rsidR="007D62C5" w:rsidRDefault="007D62C5" w:rsidP="004F22C7">
            <w:pPr>
              <w:widowControl w:val="0"/>
              <w:rPr>
                <w:b/>
              </w:rPr>
            </w:pPr>
            <w:r>
              <w:rPr>
                <w:b/>
              </w:rPr>
              <w:t>Obiettivi formativi prioritari del PTOF collegati:</w:t>
            </w:r>
          </w:p>
        </w:tc>
      </w:tr>
      <w:tr w:rsidR="007D62C5" w14:paraId="46BBFF41" w14:textId="77777777" w:rsidTr="004F22C7">
        <w:trPr>
          <w:trHeight w:val="440"/>
        </w:trPr>
        <w:tc>
          <w:tcPr>
            <w:tcW w:w="9014" w:type="dxa"/>
            <w:gridSpan w:val="2"/>
            <w:shd w:val="clear" w:color="auto" w:fill="auto"/>
            <w:tcMar>
              <w:top w:w="100" w:type="dxa"/>
              <w:left w:w="100" w:type="dxa"/>
              <w:bottom w:w="100" w:type="dxa"/>
              <w:right w:w="100" w:type="dxa"/>
            </w:tcMar>
          </w:tcPr>
          <w:p w14:paraId="5FA48CD7" w14:textId="77777777" w:rsidR="007D62C5" w:rsidRDefault="007D62C5" w:rsidP="004F22C7">
            <w:pPr>
              <w:widowControl w:val="0"/>
              <w:rPr>
                <w:b/>
              </w:rPr>
            </w:pPr>
            <w:r>
              <w:t xml:space="preserve">valorizzazione e potenziamento delle competenze linguistiche, con particolare riferimento all'italiano nonché alla lingua inglese e ad altre lingue dell'Unione europea, anche mediante l'utilizzo della metodologia Content </w:t>
            </w:r>
            <w:proofErr w:type="spellStart"/>
            <w:r>
              <w:t>language</w:t>
            </w:r>
            <w:proofErr w:type="spellEnd"/>
            <w:r>
              <w:t xml:space="preserve"> </w:t>
            </w:r>
            <w:proofErr w:type="spellStart"/>
            <w:r>
              <w:t>integrated</w:t>
            </w:r>
            <w:proofErr w:type="spellEnd"/>
            <w:r>
              <w:t xml:space="preserve"> learning</w:t>
            </w:r>
          </w:p>
        </w:tc>
      </w:tr>
      <w:tr w:rsidR="007D62C5" w14:paraId="612596A0" w14:textId="77777777" w:rsidTr="004F22C7">
        <w:trPr>
          <w:trHeight w:val="440"/>
        </w:trPr>
        <w:tc>
          <w:tcPr>
            <w:tcW w:w="9014" w:type="dxa"/>
            <w:gridSpan w:val="2"/>
            <w:shd w:val="clear" w:color="auto" w:fill="auto"/>
            <w:tcMar>
              <w:top w:w="100" w:type="dxa"/>
              <w:left w:w="100" w:type="dxa"/>
              <w:bottom w:w="100" w:type="dxa"/>
              <w:right w:w="100" w:type="dxa"/>
            </w:tcMar>
          </w:tcPr>
          <w:p w14:paraId="353C30B6" w14:textId="77777777" w:rsidR="007D62C5" w:rsidRDefault="007D62C5" w:rsidP="004F22C7">
            <w:pPr>
              <w:widowControl w:val="0"/>
              <w:rPr>
                <w:b/>
              </w:rPr>
            </w:pPr>
            <w:r>
              <w:rPr>
                <w:b/>
              </w:rPr>
              <w:t>Risultati attesi:</w:t>
            </w:r>
          </w:p>
        </w:tc>
      </w:tr>
      <w:tr w:rsidR="007D62C5" w14:paraId="5EE04581" w14:textId="77777777" w:rsidTr="004F22C7">
        <w:trPr>
          <w:trHeight w:val="440"/>
        </w:trPr>
        <w:tc>
          <w:tcPr>
            <w:tcW w:w="9014" w:type="dxa"/>
            <w:gridSpan w:val="2"/>
            <w:shd w:val="clear" w:color="auto" w:fill="auto"/>
            <w:tcMar>
              <w:top w:w="100" w:type="dxa"/>
              <w:left w:w="100" w:type="dxa"/>
              <w:bottom w:w="100" w:type="dxa"/>
              <w:right w:w="100" w:type="dxa"/>
            </w:tcMar>
          </w:tcPr>
          <w:p w14:paraId="7A10502A" w14:textId="77777777" w:rsidR="007D62C5" w:rsidRDefault="007D62C5" w:rsidP="004F22C7">
            <w:pPr>
              <w:widowControl w:val="0"/>
            </w:pPr>
            <w:r>
              <w:t>Migliorare i risultati delle prove invalsi</w:t>
            </w:r>
          </w:p>
        </w:tc>
      </w:tr>
      <w:tr w:rsidR="007D62C5" w14:paraId="048D9554" w14:textId="77777777" w:rsidTr="004F22C7">
        <w:trPr>
          <w:trHeight w:val="440"/>
        </w:trPr>
        <w:tc>
          <w:tcPr>
            <w:tcW w:w="4507" w:type="dxa"/>
            <w:shd w:val="clear" w:color="auto" w:fill="auto"/>
            <w:tcMar>
              <w:top w:w="100" w:type="dxa"/>
              <w:left w:w="100" w:type="dxa"/>
              <w:bottom w:w="100" w:type="dxa"/>
              <w:right w:w="100" w:type="dxa"/>
            </w:tcMar>
          </w:tcPr>
          <w:p w14:paraId="5CD75594" w14:textId="77777777" w:rsidR="007D62C5" w:rsidRDefault="007D62C5" w:rsidP="004F22C7">
            <w:pPr>
              <w:widowControl w:val="0"/>
            </w:pPr>
            <w:r>
              <w:t>Destinatari</w:t>
            </w:r>
          </w:p>
        </w:tc>
        <w:tc>
          <w:tcPr>
            <w:tcW w:w="4507" w:type="dxa"/>
            <w:shd w:val="clear" w:color="auto" w:fill="auto"/>
            <w:tcMar>
              <w:top w:w="100" w:type="dxa"/>
              <w:left w:w="100" w:type="dxa"/>
              <w:bottom w:w="100" w:type="dxa"/>
              <w:right w:w="100" w:type="dxa"/>
            </w:tcMar>
          </w:tcPr>
          <w:p w14:paraId="4BFB084D" w14:textId="77777777" w:rsidR="007D62C5" w:rsidRDefault="007D62C5" w:rsidP="004F22C7">
            <w:pPr>
              <w:widowControl w:val="0"/>
            </w:pPr>
            <w:r>
              <w:t>Classi seconde</w:t>
            </w:r>
          </w:p>
          <w:p w14:paraId="787A3D46" w14:textId="77777777" w:rsidR="007D62C5" w:rsidRDefault="007D62C5" w:rsidP="004F22C7">
            <w:pPr>
              <w:widowControl w:val="0"/>
            </w:pPr>
            <w:r>
              <w:t>Classi quinte</w:t>
            </w:r>
          </w:p>
        </w:tc>
      </w:tr>
      <w:tr w:rsidR="007D62C5" w14:paraId="0CC9ADEE" w14:textId="77777777" w:rsidTr="004F22C7">
        <w:trPr>
          <w:trHeight w:val="440"/>
        </w:trPr>
        <w:tc>
          <w:tcPr>
            <w:tcW w:w="4507" w:type="dxa"/>
            <w:shd w:val="clear" w:color="auto" w:fill="auto"/>
            <w:tcMar>
              <w:top w:w="100" w:type="dxa"/>
              <w:left w:w="100" w:type="dxa"/>
              <w:bottom w:w="100" w:type="dxa"/>
              <w:right w:w="100" w:type="dxa"/>
            </w:tcMar>
          </w:tcPr>
          <w:p w14:paraId="46A66466" w14:textId="77777777" w:rsidR="007D62C5" w:rsidRDefault="007D62C5" w:rsidP="004F22C7">
            <w:pPr>
              <w:widowControl w:val="0"/>
            </w:pPr>
            <w:r>
              <w:t>Risorse professionali</w:t>
            </w:r>
          </w:p>
        </w:tc>
        <w:tc>
          <w:tcPr>
            <w:tcW w:w="4507" w:type="dxa"/>
            <w:shd w:val="clear" w:color="auto" w:fill="auto"/>
            <w:tcMar>
              <w:top w:w="100" w:type="dxa"/>
              <w:left w:w="100" w:type="dxa"/>
              <w:bottom w:w="100" w:type="dxa"/>
              <w:right w:w="100" w:type="dxa"/>
            </w:tcMar>
          </w:tcPr>
          <w:p w14:paraId="78666F53" w14:textId="77777777" w:rsidR="007D62C5" w:rsidRDefault="007D62C5" w:rsidP="004F22C7">
            <w:pPr>
              <w:widowControl w:val="0"/>
            </w:pPr>
            <w:r>
              <w:t>Interno</w:t>
            </w:r>
          </w:p>
        </w:tc>
      </w:tr>
      <w:tr w:rsidR="007D62C5" w14:paraId="2AB6B177" w14:textId="77777777" w:rsidTr="004F22C7">
        <w:trPr>
          <w:trHeight w:val="440"/>
        </w:trPr>
        <w:tc>
          <w:tcPr>
            <w:tcW w:w="9014" w:type="dxa"/>
            <w:gridSpan w:val="2"/>
            <w:shd w:val="clear" w:color="auto" w:fill="auto"/>
            <w:tcMar>
              <w:top w:w="100" w:type="dxa"/>
              <w:left w:w="100" w:type="dxa"/>
              <w:bottom w:w="100" w:type="dxa"/>
              <w:right w:w="100" w:type="dxa"/>
            </w:tcMar>
          </w:tcPr>
          <w:p w14:paraId="302230CB" w14:textId="77777777" w:rsidR="007D62C5" w:rsidRDefault="007D62C5" w:rsidP="004F22C7">
            <w:pPr>
              <w:rPr>
                <w:b/>
              </w:rPr>
            </w:pPr>
            <w:r>
              <w:rPr>
                <w:b/>
              </w:rPr>
              <w:t>Risorse materiali necessarie:</w:t>
            </w:r>
          </w:p>
        </w:tc>
      </w:tr>
      <w:tr w:rsidR="007D62C5" w14:paraId="66D8BC60" w14:textId="77777777" w:rsidTr="004F22C7">
        <w:tc>
          <w:tcPr>
            <w:tcW w:w="4507" w:type="dxa"/>
            <w:shd w:val="clear" w:color="auto" w:fill="auto"/>
            <w:tcMar>
              <w:top w:w="100" w:type="dxa"/>
              <w:left w:w="100" w:type="dxa"/>
              <w:bottom w:w="100" w:type="dxa"/>
              <w:right w:w="100" w:type="dxa"/>
            </w:tcMar>
          </w:tcPr>
          <w:p w14:paraId="3DC2F447" w14:textId="77777777" w:rsidR="007D62C5" w:rsidRDefault="007D62C5" w:rsidP="004F22C7">
            <w:r>
              <w:t>Laboratori</w:t>
            </w:r>
          </w:p>
        </w:tc>
        <w:tc>
          <w:tcPr>
            <w:tcW w:w="4507" w:type="dxa"/>
            <w:shd w:val="clear" w:color="auto" w:fill="auto"/>
            <w:tcMar>
              <w:top w:w="100" w:type="dxa"/>
              <w:left w:w="100" w:type="dxa"/>
              <w:bottom w:w="100" w:type="dxa"/>
              <w:right w:w="100" w:type="dxa"/>
            </w:tcMar>
          </w:tcPr>
          <w:p w14:paraId="7B221DA8" w14:textId="77777777" w:rsidR="007D62C5" w:rsidRDefault="007D62C5" w:rsidP="004F22C7">
            <w:pPr>
              <w:widowControl w:val="0"/>
            </w:pPr>
            <w:r>
              <w:t>Informatica</w:t>
            </w:r>
          </w:p>
        </w:tc>
      </w:tr>
    </w:tbl>
    <w:p w14:paraId="23BFA2F1" w14:textId="77777777" w:rsidR="007D62C5" w:rsidRDefault="007D62C5" w:rsidP="007D62C5"/>
    <w:p w14:paraId="09DAB8E4" w14:textId="77777777" w:rsidR="007D62C5" w:rsidRDefault="007D62C5" w:rsidP="007D62C5">
      <w:pPr>
        <w:pStyle w:val="Titolo3"/>
        <w:widowControl w:val="0"/>
      </w:pPr>
      <w:bookmarkStart w:id="69" w:name="_qd7p2hcli8ls" w:colFirst="0" w:colLast="0"/>
      <w:bookmarkEnd w:id="69"/>
      <w:r>
        <w:t xml:space="preserve">CLIL Content and Language </w:t>
      </w:r>
      <w:proofErr w:type="spellStart"/>
      <w:r>
        <w:t>Integrated</w:t>
      </w:r>
      <w:proofErr w:type="spellEnd"/>
      <w:r>
        <w:t xml:space="preserve"> Learning</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7"/>
        <w:gridCol w:w="4508"/>
      </w:tblGrid>
      <w:tr w:rsidR="007D62C5" w14:paraId="70E48624" w14:textId="77777777" w:rsidTr="004F22C7">
        <w:trPr>
          <w:trHeight w:val="420"/>
        </w:trPr>
        <w:tc>
          <w:tcPr>
            <w:tcW w:w="9014" w:type="dxa"/>
            <w:gridSpan w:val="2"/>
            <w:shd w:val="clear" w:color="auto" w:fill="auto"/>
            <w:tcMar>
              <w:top w:w="100" w:type="dxa"/>
              <w:left w:w="100" w:type="dxa"/>
              <w:bottom w:w="100" w:type="dxa"/>
              <w:right w:w="100" w:type="dxa"/>
            </w:tcMar>
          </w:tcPr>
          <w:p w14:paraId="26F3C54B" w14:textId="77777777" w:rsidR="007D62C5" w:rsidRDefault="007D62C5" w:rsidP="004F22C7">
            <w:pPr>
              <w:rPr>
                <w:b/>
              </w:rPr>
            </w:pPr>
            <w:r>
              <w:rPr>
                <w:b/>
              </w:rPr>
              <w:t>Descrizione</w:t>
            </w:r>
          </w:p>
        </w:tc>
      </w:tr>
      <w:tr w:rsidR="007D62C5" w14:paraId="7D4563C0" w14:textId="77777777" w:rsidTr="004F22C7">
        <w:trPr>
          <w:trHeight w:val="440"/>
        </w:trPr>
        <w:tc>
          <w:tcPr>
            <w:tcW w:w="9014" w:type="dxa"/>
            <w:gridSpan w:val="2"/>
            <w:shd w:val="clear" w:color="auto" w:fill="auto"/>
            <w:tcMar>
              <w:top w:w="100" w:type="dxa"/>
              <w:left w:w="100" w:type="dxa"/>
              <w:bottom w:w="100" w:type="dxa"/>
              <w:right w:w="100" w:type="dxa"/>
            </w:tcMar>
          </w:tcPr>
          <w:p w14:paraId="09FB0041" w14:textId="77777777" w:rsidR="007D62C5" w:rsidRDefault="007D62C5" w:rsidP="004F22C7">
            <w:pPr>
              <w:widowControl w:val="0"/>
            </w:pPr>
            <w:r>
              <w:t xml:space="preserve">Obiettivi: • Migliorare le competenze linguistiche degli studenti, proponendo un uso naturale della lingua straniera utilizzata per acquisire conoscenze disciplinari e sviluppare competenze complesse ed integrate accrescere la motivazione all’apprendimento; • Sperimentare strategie e metodi di insegnamento/apprendimento che favoriscano la progressiva autonomia dello studente nell’acquisizione di competenze complesse ed integrate; Competenze-chiave di cittadinanza • Comunicare: comprendere messaggi di genere e complessità diversi, trasmessi utilizzando linguaggi diversi e mediante diversi supporti; • Collaborare e partecipare: interagire in gruppo comprendendo diversi punti di vista, valorizzando le proprie e altrui capacità, gestendo la conflittualità, contribuendo all’apprendimento comune; • Risolvere problemi: affrontare situazioni problematiche costruendo e verificando ipotesi, individuando le fonti e le risorse adeguate, raccogliendo e valutando i dati, proponendo soluzioni utilizzando, secondo il tipo di problema, contenuti e metodi delle diverse discipline; • Individuare collegamenti e </w:t>
            </w:r>
            <w:r>
              <w:lastRenderedPageBreak/>
              <w:t>relazione: individuare e rappresentare elaborando argomentazioni coerenti, collegamenti e relazioni tra fenomeni, eventi e concetti diversi, anche appartenenti ad ambiti disciplinari diversi cogliendone la natura sistemica, individuando analogie e differenze, coerenze ed incoerenze; • Acquisire ed interpretare l’informazione in modo critico valutandone l’attendibilità e l’utilità distinguendo fatti e opinioni. Attività e risultati: Il CLIL non rimanda ad un’unica metodologia specifica, ma si avvantaggia di metodi interattivi, dell'uso delle nuove tecnologie, della gestione cooperativa della classe e di attività che prevedono la risoluzione di problemi e apprendimento basato sullo svolgimento di compiti. Risultati attesi: • Acquisizione di conoscenze disciplinari in LS con conseguente miglioramento della capacità comunicativa in LS; • Potenziamento delle abilità orali e/o scritte in LS; • Acquisizione di abilità cognitive integrate; • Acquisizione di abilità di studio trasversali; • Maggiore motivazione per lo studio. DEFINIZIONE ED OBIETTIVI Parlare di CLIL o di Lingua Veicolare significa riferirsi a quelle situazioni in cui la lingua straniera (LS) è il mezzo attraverso il quale contenuti non linguistici (se paragonati alle tradizionali lezioni di LS) vengono insegnati e appresi. Va ricordato che l'obiettivo di una lezione CLIL non è l'acquisizione della LS a scapito della disciplina, ma l'apprendimento delle due discipline in un processo integrato ed equilibrato dove alla competenza d'uso si affianca come mezzo e sostegno la competenza sull'uso della LS. Perché ciò avvenga, è necessario creare le condizioni più adeguate da un punto di vista organizzativo e didattico: ad esempio un riordinamento dei contenuti, dell'insegnamento della lingua o della distribuzione delle ore. L'ambiente di apprendimento CLIL si propone come luogo privilegiato per acquisire competenze disciplinari complesse. Le ricerche condotte nei contesti bilingui hanno confermato che l'apprendimento in lingua veicolare ha prodotto non solo livelli di acquisizione di LS più elevati (data la maggiore esposizione alla lingua e al contesto lessicale più ricco), ma anche livelli di competenze e conoscenze disciplinari significativi, grazie alla naturale attivazione negli allievi di abilità e sub-skills necessarie alla comprensione e acquisizione di contenuti in LS (dedurre, ipotizzare, classificare, speculare, ecc.). Il CLIL può essere attuato in diversi modi e in situazioni diverse, poiché comprende diverse forme di insegnamento: può riferirsi all'insegnamento di una o più materie per un intero anno o per un certo arco di tempo, oppure allo svolgimento di un modulo su un argomento specifico.</w:t>
            </w:r>
          </w:p>
        </w:tc>
      </w:tr>
      <w:tr w:rsidR="007D62C5" w14:paraId="1C0BB266" w14:textId="77777777" w:rsidTr="004F22C7">
        <w:trPr>
          <w:trHeight w:val="440"/>
        </w:trPr>
        <w:tc>
          <w:tcPr>
            <w:tcW w:w="9014" w:type="dxa"/>
            <w:gridSpan w:val="2"/>
            <w:shd w:val="clear" w:color="auto" w:fill="auto"/>
            <w:tcMar>
              <w:top w:w="100" w:type="dxa"/>
              <w:left w:w="100" w:type="dxa"/>
              <w:bottom w:w="100" w:type="dxa"/>
              <w:right w:w="100" w:type="dxa"/>
            </w:tcMar>
          </w:tcPr>
          <w:p w14:paraId="6A10A80C" w14:textId="77777777" w:rsidR="007D62C5" w:rsidRDefault="007D62C5" w:rsidP="004F22C7">
            <w:pPr>
              <w:widowControl w:val="0"/>
              <w:rPr>
                <w:b/>
              </w:rPr>
            </w:pPr>
            <w:r>
              <w:rPr>
                <w:b/>
              </w:rPr>
              <w:lastRenderedPageBreak/>
              <w:t>Obiettivi formativi prioritari del PTOF collegati:</w:t>
            </w:r>
          </w:p>
        </w:tc>
      </w:tr>
      <w:tr w:rsidR="007D62C5" w14:paraId="111023CC" w14:textId="77777777" w:rsidTr="004F22C7">
        <w:trPr>
          <w:trHeight w:val="440"/>
        </w:trPr>
        <w:tc>
          <w:tcPr>
            <w:tcW w:w="9014" w:type="dxa"/>
            <w:gridSpan w:val="2"/>
            <w:shd w:val="clear" w:color="auto" w:fill="auto"/>
            <w:tcMar>
              <w:top w:w="100" w:type="dxa"/>
              <w:left w:w="100" w:type="dxa"/>
              <w:bottom w:w="100" w:type="dxa"/>
              <w:right w:w="100" w:type="dxa"/>
            </w:tcMar>
          </w:tcPr>
          <w:p w14:paraId="07C7A4F6" w14:textId="77777777" w:rsidR="007D62C5" w:rsidRDefault="007D62C5" w:rsidP="004F22C7">
            <w:pPr>
              <w:widowControl w:val="0"/>
              <w:rPr>
                <w:b/>
              </w:rPr>
            </w:pPr>
            <w:r>
              <w:t xml:space="preserve">valorizzazione e potenziamento delle competenze linguistiche, con particolare riferimento all'italiano nonché alla lingua inglese e ad altre lingue dell'Unione europea, anche mediante l'utilizzo della metodologia Content </w:t>
            </w:r>
            <w:proofErr w:type="spellStart"/>
            <w:r>
              <w:t>language</w:t>
            </w:r>
            <w:proofErr w:type="spellEnd"/>
            <w:r>
              <w:t xml:space="preserve"> </w:t>
            </w:r>
            <w:proofErr w:type="spellStart"/>
            <w:r>
              <w:t>integrated</w:t>
            </w:r>
            <w:proofErr w:type="spellEnd"/>
            <w:r>
              <w:t xml:space="preserve"> learning</w:t>
            </w:r>
          </w:p>
        </w:tc>
      </w:tr>
      <w:tr w:rsidR="007D62C5" w14:paraId="540327FF" w14:textId="77777777" w:rsidTr="004F22C7">
        <w:trPr>
          <w:trHeight w:val="440"/>
        </w:trPr>
        <w:tc>
          <w:tcPr>
            <w:tcW w:w="9014" w:type="dxa"/>
            <w:gridSpan w:val="2"/>
            <w:shd w:val="clear" w:color="auto" w:fill="auto"/>
            <w:tcMar>
              <w:top w:w="100" w:type="dxa"/>
              <w:left w:w="100" w:type="dxa"/>
              <w:bottom w:w="100" w:type="dxa"/>
              <w:right w:w="100" w:type="dxa"/>
            </w:tcMar>
          </w:tcPr>
          <w:p w14:paraId="333A05F4" w14:textId="77777777" w:rsidR="007D62C5" w:rsidRDefault="007D62C5" w:rsidP="004F22C7">
            <w:pPr>
              <w:widowControl w:val="0"/>
              <w:rPr>
                <w:b/>
              </w:rPr>
            </w:pPr>
            <w:r>
              <w:rPr>
                <w:b/>
              </w:rPr>
              <w:t>Risultati attesi:</w:t>
            </w:r>
          </w:p>
        </w:tc>
      </w:tr>
      <w:tr w:rsidR="007D62C5" w14:paraId="778983DF" w14:textId="77777777" w:rsidTr="004F22C7">
        <w:trPr>
          <w:trHeight w:val="440"/>
        </w:trPr>
        <w:tc>
          <w:tcPr>
            <w:tcW w:w="9014" w:type="dxa"/>
            <w:gridSpan w:val="2"/>
            <w:shd w:val="clear" w:color="auto" w:fill="auto"/>
            <w:tcMar>
              <w:top w:w="100" w:type="dxa"/>
              <w:left w:w="100" w:type="dxa"/>
              <w:bottom w:w="100" w:type="dxa"/>
              <w:right w:w="100" w:type="dxa"/>
            </w:tcMar>
          </w:tcPr>
          <w:p w14:paraId="182250FC" w14:textId="77777777" w:rsidR="007D62C5" w:rsidRDefault="007D62C5" w:rsidP="004F22C7">
            <w:pPr>
              <w:widowControl w:val="0"/>
            </w:pPr>
            <w:r>
              <w:t xml:space="preserve">potenziamento della lingua straniera in una </w:t>
            </w:r>
            <w:proofErr w:type="gramStart"/>
            <w:r>
              <w:t>DNL( disciplina</w:t>
            </w:r>
            <w:proofErr w:type="gramEnd"/>
            <w:r>
              <w:t xml:space="preserve"> non linguistica)</w:t>
            </w:r>
          </w:p>
        </w:tc>
      </w:tr>
      <w:tr w:rsidR="007D62C5" w14:paraId="24C66647" w14:textId="77777777" w:rsidTr="004F22C7">
        <w:trPr>
          <w:trHeight w:val="440"/>
        </w:trPr>
        <w:tc>
          <w:tcPr>
            <w:tcW w:w="4507" w:type="dxa"/>
            <w:shd w:val="clear" w:color="auto" w:fill="auto"/>
            <w:tcMar>
              <w:top w:w="100" w:type="dxa"/>
              <w:left w:w="100" w:type="dxa"/>
              <w:bottom w:w="100" w:type="dxa"/>
              <w:right w:w="100" w:type="dxa"/>
            </w:tcMar>
          </w:tcPr>
          <w:p w14:paraId="71950848" w14:textId="77777777" w:rsidR="007D62C5" w:rsidRDefault="007D62C5" w:rsidP="004F22C7">
            <w:pPr>
              <w:widowControl w:val="0"/>
            </w:pPr>
            <w:r>
              <w:t>Destinatari</w:t>
            </w:r>
          </w:p>
        </w:tc>
        <w:tc>
          <w:tcPr>
            <w:tcW w:w="4507" w:type="dxa"/>
            <w:shd w:val="clear" w:color="auto" w:fill="auto"/>
            <w:tcMar>
              <w:top w:w="100" w:type="dxa"/>
              <w:left w:w="100" w:type="dxa"/>
              <w:bottom w:w="100" w:type="dxa"/>
              <w:right w:w="100" w:type="dxa"/>
            </w:tcMar>
          </w:tcPr>
          <w:p w14:paraId="7D6B9F2C" w14:textId="77777777" w:rsidR="007D62C5" w:rsidRDefault="007D62C5" w:rsidP="004F22C7">
            <w:pPr>
              <w:widowControl w:val="0"/>
            </w:pPr>
            <w:r>
              <w:t>Classi quinte</w:t>
            </w:r>
          </w:p>
        </w:tc>
      </w:tr>
      <w:tr w:rsidR="007D62C5" w14:paraId="443F4B70" w14:textId="77777777" w:rsidTr="004F22C7">
        <w:trPr>
          <w:trHeight w:val="440"/>
        </w:trPr>
        <w:tc>
          <w:tcPr>
            <w:tcW w:w="4507" w:type="dxa"/>
            <w:shd w:val="clear" w:color="auto" w:fill="auto"/>
            <w:tcMar>
              <w:top w:w="100" w:type="dxa"/>
              <w:left w:w="100" w:type="dxa"/>
              <w:bottom w:w="100" w:type="dxa"/>
              <w:right w:w="100" w:type="dxa"/>
            </w:tcMar>
          </w:tcPr>
          <w:p w14:paraId="6A4E7F0B" w14:textId="77777777" w:rsidR="007D62C5" w:rsidRDefault="007D62C5" w:rsidP="004F22C7">
            <w:pPr>
              <w:widowControl w:val="0"/>
            </w:pPr>
            <w:r>
              <w:t>Risorse professionali</w:t>
            </w:r>
          </w:p>
        </w:tc>
        <w:tc>
          <w:tcPr>
            <w:tcW w:w="4507" w:type="dxa"/>
            <w:shd w:val="clear" w:color="auto" w:fill="auto"/>
            <w:tcMar>
              <w:top w:w="100" w:type="dxa"/>
              <w:left w:w="100" w:type="dxa"/>
              <w:bottom w:w="100" w:type="dxa"/>
              <w:right w:w="100" w:type="dxa"/>
            </w:tcMar>
          </w:tcPr>
          <w:p w14:paraId="606CAD40" w14:textId="77777777" w:rsidR="007D62C5" w:rsidRDefault="007D62C5" w:rsidP="004F22C7">
            <w:pPr>
              <w:widowControl w:val="0"/>
            </w:pPr>
            <w:r>
              <w:t>Interno</w:t>
            </w:r>
          </w:p>
        </w:tc>
      </w:tr>
      <w:tr w:rsidR="007D62C5" w14:paraId="205525F7" w14:textId="77777777" w:rsidTr="004F22C7">
        <w:trPr>
          <w:trHeight w:val="440"/>
        </w:trPr>
        <w:tc>
          <w:tcPr>
            <w:tcW w:w="9014" w:type="dxa"/>
            <w:gridSpan w:val="2"/>
            <w:shd w:val="clear" w:color="auto" w:fill="auto"/>
            <w:tcMar>
              <w:top w:w="100" w:type="dxa"/>
              <w:left w:w="100" w:type="dxa"/>
              <w:bottom w:w="100" w:type="dxa"/>
              <w:right w:w="100" w:type="dxa"/>
            </w:tcMar>
          </w:tcPr>
          <w:p w14:paraId="4B3DE3B3" w14:textId="77777777" w:rsidR="007D62C5" w:rsidRDefault="007D62C5" w:rsidP="004F22C7">
            <w:pPr>
              <w:rPr>
                <w:b/>
              </w:rPr>
            </w:pPr>
            <w:r>
              <w:rPr>
                <w:b/>
              </w:rPr>
              <w:t>Risorse materiali necessarie:</w:t>
            </w:r>
          </w:p>
        </w:tc>
      </w:tr>
      <w:tr w:rsidR="007D62C5" w14:paraId="502F24B0" w14:textId="77777777" w:rsidTr="004F22C7">
        <w:tc>
          <w:tcPr>
            <w:tcW w:w="4507" w:type="dxa"/>
            <w:shd w:val="clear" w:color="auto" w:fill="auto"/>
            <w:tcMar>
              <w:top w:w="100" w:type="dxa"/>
              <w:left w:w="100" w:type="dxa"/>
              <w:bottom w:w="100" w:type="dxa"/>
              <w:right w:w="100" w:type="dxa"/>
            </w:tcMar>
          </w:tcPr>
          <w:p w14:paraId="7D9E49B2" w14:textId="77777777" w:rsidR="007D62C5" w:rsidRDefault="007D62C5" w:rsidP="004F22C7">
            <w:r>
              <w:t>Aule</w:t>
            </w:r>
          </w:p>
        </w:tc>
        <w:tc>
          <w:tcPr>
            <w:tcW w:w="4507" w:type="dxa"/>
            <w:shd w:val="clear" w:color="auto" w:fill="auto"/>
            <w:tcMar>
              <w:top w:w="100" w:type="dxa"/>
              <w:left w:w="100" w:type="dxa"/>
              <w:bottom w:w="100" w:type="dxa"/>
              <w:right w:w="100" w:type="dxa"/>
            </w:tcMar>
          </w:tcPr>
          <w:p w14:paraId="3C7E311E" w14:textId="77777777" w:rsidR="007D62C5" w:rsidRDefault="007D62C5" w:rsidP="004F22C7">
            <w:pPr>
              <w:widowControl w:val="0"/>
              <w:jc w:val="left"/>
            </w:pPr>
            <w:r>
              <w:t>Proiezioni</w:t>
            </w:r>
          </w:p>
        </w:tc>
      </w:tr>
    </w:tbl>
    <w:p w14:paraId="3B9F5725" w14:textId="77777777" w:rsidR="007D62C5" w:rsidRDefault="007D62C5" w:rsidP="007D62C5">
      <w:r>
        <w:br w:type="page"/>
      </w:r>
    </w:p>
    <w:p w14:paraId="7214625C" w14:textId="6ADEECCC" w:rsidR="000B0AE2" w:rsidRDefault="005A7299" w:rsidP="005A7299">
      <w:proofErr w:type="spellStart"/>
      <w:r>
        <w:lastRenderedPageBreak/>
        <w:t>nte</w:t>
      </w:r>
      <w:proofErr w:type="spellEnd"/>
      <w:r>
        <w:t xml:space="preserve"> rilascia un attestato di valutazione</w:t>
      </w:r>
    </w:p>
    <w:sectPr w:rsidR="000B0A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99"/>
    <w:rsid w:val="000B0AE2"/>
    <w:rsid w:val="005A7299"/>
    <w:rsid w:val="007D62C5"/>
    <w:rsid w:val="00E43E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35D4"/>
  <w15:chartTrackingRefBased/>
  <w15:docId w15:val="{BA46DA97-733D-4184-9932-715AD114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7299"/>
    <w:pPr>
      <w:spacing w:after="0" w:line="240" w:lineRule="auto"/>
      <w:jc w:val="both"/>
    </w:pPr>
    <w:rPr>
      <w:rFonts w:ascii="Garamond" w:eastAsia="Garamond" w:hAnsi="Garamond" w:cs="Garamond"/>
      <w:kern w:val="0"/>
      <w:sz w:val="24"/>
      <w:szCs w:val="24"/>
      <w:lang w:eastAsia="it-IT"/>
      <w14:ligatures w14:val="none"/>
    </w:rPr>
  </w:style>
  <w:style w:type="paragraph" w:styleId="Titolo2">
    <w:name w:val="heading 2"/>
    <w:basedOn w:val="Normale"/>
    <w:next w:val="Normale"/>
    <w:link w:val="Titolo2Carattere"/>
    <w:uiPriority w:val="9"/>
    <w:semiHidden/>
    <w:unhideWhenUsed/>
    <w:qFormat/>
    <w:rsid w:val="005A7299"/>
    <w:pPr>
      <w:keepNext/>
      <w:keepLines/>
      <w:spacing w:before="147"/>
      <w:ind w:left="713"/>
      <w:outlineLvl w:val="1"/>
    </w:pPr>
    <w:rPr>
      <w:rFonts w:eastAsia="Times New Roman" w:cs="Times New Roman"/>
      <w:b/>
      <w:sz w:val="28"/>
      <w:szCs w:val="28"/>
    </w:rPr>
  </w:style>
  <w:style w:type="paragraph" w:styleId="Titolo3">
    <w:name w:val="heading 3"/>
    <w:basedOn w:val="Normale"/>
    <w:next w:val="Normale"/>
    <w:link w:val="Titolo3Carattere"/>
    <w:uiPriority w:val="9"/>
    <w:semiHidden/>
    <w:unhideWhenUsed/>
    <w:qFormat/>
    <w:rsid w:val="005A7299"/>
    <w:pPr>
      <w:keepNext/>
      <w:keepLines/>
      <w:tabs>
        <w:tab w:val="left" w:pos="402"/>
      </w:tabs>
      <w:spacing w:before="320" w:after="80"/>
      <w:outlineLvl w:val="2"/>
    </w:pPr>
    <w:rPr>
      <w:rFonts w:eastAsia="Times New Roman" w:cs="Times New Roman"/>
      <w:b/>
    </w:rPr>
  </w:style>
  <w:style w:type="paragraph" w:styleId="Titolo4">
    <w:name w:val="heading 4"/>
    <w:basedOn w:val="Normale"/>
    <w:next w:val="Normale"/>
    <w:link w:val="Titolo4Carattere"/>
    <w:uiPriority w:val="9"/>
    <w:semiHidden/>
    <w:unhideWhenUsed/>
    <w:qFormat/>
    <w:rsid w:val="005A7299"/>
    <w:pPr>
      <w:keepNext/>
      <w:keepLines/>
      <w:spacing w:before="280" w:after="80"/>
      <w:outlineLvl w:val="3"/>
    </w:pPr>
    <w:rPr>
      <w:rFonts w:eastAsia="Times New Roman" w:cs="Times New Roman"/>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5A7299"/>
    <w:rPr>
      <w:rFonts w:ascii="Garamond" w:eastAsia="Times New Roman" w:hAnsi="Garamond" w:cs="Times New Roman"/>
      <w:b/>
      <w:kern w:val="0"/>
      <w:sz w:val="28"/>
      <w:szCs w:val="28"/>
      <w:lang w:eastAsia="it-IT"/>
      <w14:ligatures w14:val="none"/>
    </w:rPr>
  </w:style>
  <w:style w:type="character" w:customStyle="1" w:styleId="Titolo3Carattere">
    <w:name w:val="Titolo 3 Carattere"/>
    <w:basedOn w:val="Carpredefinitoparagrafo"/>
    <w:link w:val="Titolo3"/>
    <w:uiPriority w:val="9"/>
    <w:semiHidden/>
    <w:rsid w:val="005A7299"/>
    <w:rPr>
      <w:rFonts w:ascii="Garamond" w:eastAsia="Times New Roman" w:hAnsi="Garamond" w:cs="Times New Roman"/>
      <w:b/>
      <w:kern w:val="0"/>
      <w:sz w:val="24"/>
      <w:szCs w:val="24"/>
      <w:lang w:eastAsia="it-IT"/>
      <w14:ligatures w14:val="none"/>
    </w:rPr>
  </w:style>
  <w:style w:type="character" w:customStyle="1" w:styleId="Titolo4Carattere">
    <w:name w:val="Titolo 4 Carattere"/>
    <w:basedOn w:val="Carpredefinitoparagrafo"/>
    <w:link w:val="Titolo4"/>
    <w:uiPriority w:val="9"/>
    <w:semiHidden/>
    <w:rsid w:val="005A7299"/>
    <w:rPr>
      <w:rFonts w:ascii="Garamond" w:eastAsia="Times New Roman" w:hAnsi="Garamond" w:cs="Times New Roman"/>
      <w:color w:val="666666"/>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09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2978</Words>
  <Characters>16978</Characters>
  <Application>Microsoft Office Word</Application>
  <DocSecurity>0</DocSecurity>
  <Lines>141</Lines>
  <Paragraphs>39</Paragraphs>
  <ScaleCrop>false</ScaleCrop>
  <Company/>
  <LinksUpToDate>false</LinksUpToDate>
  <CharactersWithSpaces>19917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Tricha</dc:creator>
  <cp:keywords/>
  <dc:description/>
  <cp:lastModifiedBy>Tricha</cp:lastModifiedBy>
  <cp:revision>3</cp:revision>
  <dcterms:created xsi:type="dcterms:W3CDTF">2023-10-25T16:20:00Z</dcterms:created>
  <dcterms:modified xsi:type="dcterms:W3CDTF">2023-10-25T16:23:00Z</dcterms:modified>
</cp:coreProperties>
</file>